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1589B" w14:textId="179F3AFE" w:rsidR="006D04E6" w:rsidRPr="00200C19" w:rsidRDefault="006D04E6">
      <w:pPr>
        <w:rPr>
          <w:rFonts w:ascii="Arial" w:hAnsi="Arial" w:cs="Arial"/>
        </w:rPr>
      </w:pPr>
    </w:p>
    <w:p w14:paraId="52A6EED9" w14:textId="488A5C47" w:rsidR="00C8259F" w:rsidRPr="00200C19" w:rsidRDefault="00C8259F">
      <w:pPr>
        <w:rPr>
          <w:rFonts w:ascii="Arial" w:hAnsi="Arial" w:cs="Arial"/>
        </w:rPr>
      </w:pPr>
    </w:p>
    <w:p w14:paraId="7F02E522" w14:textId="2D1D4549" w:rsidR="00C8259F" w:rsidRPr="00200C19" w:rsidRDefault="00C8259F">
      <w:pPr>
        <w:rPr>
          <w:rFonts w:ascii="Arial" w:hAnsi="Arial" w:cs="Arial"/>
        </w:rPr>
      </w:pPr>
    </w:p>
    <w:p w14:paraId="56F7C5C7" w14:textId="7A6B4F56" w:rsidR="00C8259F" w:rsidRPr="00200C19" w:rsidRDefault="00C8259F">
      <w:pPr>
        <w:rPr>
          <w:rFonts w:ascii="Arial" w:hAnsi="Arial" w:cs="Arial"/>
        </w:rPr>
      </w:pPr>
    </w:p>
    <w:p w14:paraId="48B9A7FB" w14:textId="58E4588F" w:rsidR="00C8259F" w:rsidRPr="00200C19" w:rsidRDefault="00C8259F">
      <w:pPr>
        <w:rPr>
          <w:rFonts w:ascii="Arial" w:hAnsi="Arial" w:cs="Arial"/>
        </w:rPr>
      </w:pPr>
    </w:p>
    <w:p w14:paraId="3C589AA5" w14:textId="546F3C56" w:rsidR="00C8259F" w:rsidRPr="00200C19" w:rsidRDefault="00C8259F">
      <w:pPr>
        <w:rPr>
          <w:rFonts w:ascii="Arial" w:hAnsi="Arial" w:cs="Arial"/>
        </w:rPr>
      </w:pPr>
    </w:p>
    <w:p w14:paraId="3E9547EE" w14:textId="35DD307F" w:rsidR="00C8259F" w:rsidRPr="00200C19" w:rsidRDefault="00C8259F">
      <w:pPr>
        <w:rPr>
          <w:rFonts w:ascii="Arial" w:hAnsi="Arial" w:cs="Arial"/>
        </w:rPr>
      </w:pPr>
    </w:p>
    <w:p w14:paraId="003816ED" w14:textId="51A46A92" w:rsidR="00C8259F" w:rsidRPr="00200C19" w:rsidRDefault="00C8259F">
      <w:pPr>
        <w:rPr>
          <w:rFonts w:ascii="Arial" w:hAnsi="Arial" w:cs="Arial"/>
        </w:rPr>
      </w:pPr>
    </w:p>
    <w:p w14:paraId="2154A2DF" w14:textId="7EC816FA" w:rsidR="00C8259F" w:rsidRPr="00200C19" w:rsidRDefault="00C8259F">
      <w:pPr>
        <w:rPr>
          <w:rFonts w:ascii="Arial" w:hAnsi="Arial" w:cs="Arial"/>
        </w:rPr>
      </w:pPr>
    </w:p>
    <w:p w14:paraId="5C3845E0" w14:textId="252EA957" w:rsidR="00C8259F" w:rsidRPr="00200C19" w:rsidRDefault="00C8259F">
      <w:pPr>
        <w:rPr>
          <w:rFonts w:ascii="Arial" w:hAnsi="Arial" w:cs="Arial"/>
        </w:rPr>
      </w:pPr>
    </w:p>
    <w:p w14:paraId="4D12BA3B" w14:textId="1D908C29" w:rsidR="00C8259F" w:rsidRPr="00200C19" w:rsidRDefault="00C8259F">
      <w:pPr>
        <w:rPr>
          <w:rFonts w:ascii="Arial" w:hAnsi="Arial" w:cs="Arial"/>
        </w:rPr>
      </w:pPr>
    </w:p>
    <w:p w14:paraId="462AF2C7" w14:textId="63C4E8D2" w:rsidR="00C8259F" w:rsidRPr="00200C19" w:rsidRDefault="00C8259F">
      <w:pPr>
        <w:rPr>
          <w:rFonts w:ascii="Arial" w:hAnsi="Arial" w:cs="Arial"/>
        </w:rPr>
      </w:pPr>
    </w:p>
    <w:p w14:paraId="26B38819" w14:textId="1424BE52" w:rsidR="00C8259F" w:rsidRPr="00200C19" w:rsidRDefault="00A554E8">
      <w:pPr>
        <w:rPr>
          <w:rFonts w:ascii="Arial" w:hAnsi="Arial" w:cs="Arial"/>
        </w:rPr>
      </w:pPr>
      <w:r>
        <w:rPr>
          <w:noProof/>
        </w:rPr>
        <mc:AlternateContent>
          <mc:Choice Requires="wps">
            <w:drawing>
              <wp:anchor distT="0" distB="0" distL="114300" distR="114300" simplePos="0" relativeHeight="251659264" behindDoc="0" locked="0" layoutInCell="1" allowOverlap="1" wp14:anchorId="783932B9" wp14:editId="5A5C1B33">
                <wp:simplePos x="0" y="0"/>
                <wp:positionH relativeFrom="column">
                  <wp:posOffset>-581026</wp:posOffset>
                </wp:positionH>
                <wp:positionV relativeFrom="paragraph">
                  <wp:posOffset>116205</wp:posOffset>
                </wp:positionV>
                <wp:extent cx="6924675" cy="575310"/>
                <wp:effectExtent l="0" t="0" r="0" b="0"/>
                <wp:wrapNone/>
                <wp:docPr id="2" name="Text Box 2"/>
                <wp:cNvGraphicFramePr/>
                <a:graphic xmlns:a="http://schemas.openxmlformats.org/drawingml/2006/main">
                  <a:graphicData uri="http://schemas.microsoft.com/office/word/2010/wordprocessingShape">
                    <wps:wsp>
                      <wps:cNvSpPr txBox="1"/>
                      <wps:spPr>
                        <a:xfrm>
                          <a:off x="0" y="0"/>
                          <a:ext cx="6924675" cy="575310"/>
                        </a:xfrm>
                        <a:prstGeom prst="rect">
                          <a:avLst/>
                        </a:prstGeom>
                        <a:noFill/>
                        <a:ln w="6350">
                          <a:noFill/>
                        </a:ln>
                      </wps:spPr>
                      <wps:txbx>
                        <w:txbxContent>
                          <w:p w14:paraId="3AB5FF88" w14:textId="77777777" w:rsidR="00227173" w:rsidRPr="00171309" w:rsidRDefault="00227173" w:rsidP="00227173">
                            <w:pPr>
                              <w:rPr>
                                <w:rFonts w:ascii="Arial" w:hAnsi="Arial" w:cs="Arial"/>
                                <w:b/>
                                <w:bCs/>
                                <w:color w:val="005FA8"/>
                                <w:sz w:val="56"/>
                                <w:szCs w:val="56"/>
                              </w:rPr>
                            </w:pPr>
                            <w:r>
                              <w:rPr>
                                <w:rFonts w:ascii="Arial" w:hAnsi="Arial" w:cs="Arial"/>
                                <w:b/>
                                <w:bCs/>
                                <w:color w:val="005FA8"/>
                                <w:sz w:val="56"/>
                                <w:szCs w:val="56"/>
                              </w:rPr>
                              <w:t>Workforce Race Equality Standard</w:t>
                            </w:r>
                          </w:p>
                          <w:p w14:paraId="249119C9" w14:textId="77E22BC4" w:rsidR="00972E2D" w:rsidRPr="00171309" w:rsidRDefault="00972E2D" w:rsidP="00972E2D">
                            <w:pPr>
                              <w:rPr>
                                <w:rFonts w:ascii="Arial" w:hAnsi="Arial" w:cs="Arial"/>
                                <w:b/>
                                <w:bCs/>
                                <w:color w:val="005FA8"/>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932B9" id="_x0000_t202" coordsize="21600,21600" o:spt="202" path="m,l,21600r21600,l21600,xe">
                <v:stroke joinstyle="miter"/>
                <v:path gradientshapeok="t" o:connecttype="rect"/>
              </v:shapetype>
              <v:shape id="Text Box 2" o:spid="_x0000_s1026" type="#_x0000_t202" style="position:absolute;margin-left:-45.75pt;margin-top:9.15pt;width:545.25pt;height:4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HrGAIAACw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" filled="f" stroked="f" strokeweight=".5pt">
                <v:textbox>
                  <w:txbxContent>
                    <w:p w14:paraId="3AB5FF88" w14:textId="77777777" w:rsidR="00227173" w:rsidRPr="00171309" w:rsidRDefault="00227173" w:rsidP="00227173">
                      <w:pPr>
                        <w:rPr>
                          <w:rFonts w:ascii="Arial" w:hAnsi="Arial" w:cs="Arial"/>
                          <w:b/>
                          <w:bCs/>
                          <w:color w:val="005FA8"/>
                          <w:sz w:val="56"/>
                          <w:szCs w:val="56"/>
                        </w:rPr>
                      </w:pPr>
                      <w:r>
                        <w:rPr>
                          <w:rFonts w:ascii="Arial" w:hAnsi="Arial" w:cs="Arial"/>
                          <w:b/>
                          <w:bCs/>
                          <w:color w:val="005FA8"/>
                          <w:sz w:val="56"/>
                          <w:szCs w:val="56"/>
                        </w:rPr>
                        <w:t>Workforce Race Equality Standard</w:t>
                      </w:r>
                    </w:p>
                    <w:p w14:paraId="249119C9" w14:textId="77E22BC4" w:rsidR="00972E2D" w:rsidRPr="00171309" w:rsidRDefault="00972E2D" w:rsidP="00972E2D">
                      <w:pPr>
                        <w:rPr>
                          <w:rFonts w:ascii="Arial" w:hAnsi="Arial" w:cs="Arial"/>
                          <w:b/>
                          <w:bCs/>
                          <w:color w:val="005FA8"/>
                          <w:sz w:val="56"/>
                          <w:szCs w:val="56"/>
                        </w:rPr>
                      </w:pPr>
                    </w:p>
                  </w:txbxContent>
                </v:textbox>
              </v:shape>
            </w:pict>
          </mc:Fallback>
        </mc:AlternateContent>
      </w:r>
    </w:p>
    <w:p w14:paraId="4B08C7B8" w14:textId="057E394E" w:rsidR="00C8259F" w:rsidRPr="00200C19" w:rsidRDefault="00C8259F">
      <w:pPr>
        <w:rPr>
          <w:rFonts w:ascii="Arial" w:hAnsi="Arial" w:cs="Arial"/>
        </w:rPr>
      </w:pPr>
    </w:p>
    <w:p w14:paraId="01CF939A" w14:textId="5729F8F7" w:rsidR="00C8259F" w:rsidRPr="00200C19" w:rsidRDefault="00C8259F">
      <w:pPr>
        <w:rPr>
          <w:rFonts w:ascii="Arial" w:hAnsi="Arial" w:cs="Arial"/>
        </w:rPr>
      </w:pPr>
    </w:p>
    <w:p w14:paraId="667528B5" w14:textId="004107DB" w:rsidR="00C8259F" w:rsidRPr="00200C19" w:rsidRDefault="00972E2D">
      <w:pPr>
        <w:rPr>
          <w:rFonts w:ascii="Arial" w:hAnsi="Arial" w:cs="Arial"/>
        </w:rPr>
      </w:pPr>
      <w:r>
        <w:rPr>
          <w:noProof/>
        </w:rPr>
        <mc:AlternateContent>
          <mc:Choice Requires="wps">
            <w:drawing>
              <wp:anchor distT="0" distB="0" distL="114300" distR="114300" simplePos="0" relativeHeight="251660288" behindDoc="0" locked="0" layoutInCell="1" allowOverlap="1" wp14:anchorId="6D788F9F" wp14:editId="4901A66D">
                <wp:simplePos x="0" y="0"/>
                <wp:positionH relativeFrom="column">
                  <wp:posOffset>-581025</wp:posOffset>
                </wp:positionH>
                <wp:positionV relativeFrom="paragraph">
                  <wp:posOffset>219075</wp:posOffset>
                </wp:positionV>
                <wp:extent cx="6934200" cy="434975"/>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6934200" cy="434975"/>
                        </a:xfrm>
                        <a:prstGeom prst="rect">
                          <a:avLst/>
                        </a:prstGeom>
                        <a:noFill/>
                        <a:ln w="6350">
                          <a:noFill/>
                        </a:ln>
                      </wps:spPr>
                      <wps:txbx>
                        <w:txbxContent>
                          <w:p w14:paraId="6D96F940" w14:textId="37F44A12" w:rsidR="00972E2D" w:rsidRPr="00FB725F" w:rsidRDefault="00227173" w:rsidP="00972E2D">
                            <w:pPr>
                              <w:rPr>
                                <w:rFonts w:ascii="Arial" w:hAnsi="Arial" w:cs="Arial"/>
                                <w:b/>
                                <w:bCs/>
                                <w:sz w:val="36"/>
                                <w:szCs w:val="36"/>
                              </w:rPr>
                            </w:pPr>
                            <w:r>
                              <w:rPr>
                                <w:rFonts w:ascii="Arial" w:hAnsi="Arial" w:cs="Arial"/>
                                <w:b/>
                                <w:bCs/>
                                <w:sz w:val="36"/>
                                <w:szCs w:val="36"/>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8F9F" id="Text Box 3" o:spid="_x0000_s1027" type="#_x0000_t202" style="position:absolute;margin-left:-45.75pt;margin-top:17.25pt;width:546pt;height: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" filled="f" stroked="f" strokeweight=".5pt">
                <v:textbox>
                  <w:txbxContent>
                    <w:p w14:paraId="6D96F940" w14:textId="37F44A12" w:rsidR="00972E2D" w:rsidRPr="00FB725F" w:rsidRDefault="00227173" w:rsidP="00972E2D">
                      <w:pPr>
                        <w:rPr>
                          <w:rFonts w:ascii="Arial" w:hAnsi="Arial" w:cs="Arial"/>
                          <w:b/>
                          <w:bCs/>
                          <w:sz w:val="36"/>
                          <w:szCs w:val="36"/>
                        </w:rPr>
                      </w:pPr>
                      <w:r>
                        <w:rPr>
                          <w:rFonts w:ascii="Arial" w:hAnsi="Arial" w:cs="Arial"/>
                          <w:b/>
                          <w:bCs/>
                          <w:sz w:val="36"/>
                          <w:szCs w:val="36"/>
                        </w:rPr>
                        <w:t>2024</w:t>
                      </w:r>
                    </w:p>
                  </w:txbxContent>
                </v:textbox>
              </v:shape>
            </w:pict>
          </mc:Fallback>
        </mc:AlternateContent>
      </w:r>
    </w:p>
    <w:p w14:paraId="25ED1CE4" w14:textId="373EC4E6" w:rsidR="00C8259F" w:rsidRPr="00200C19" w:rsidRDefault="00C8259F">
      <w:pPr>
        <w:rPr>
          <w:rFonts w:ascii="Arial" w:hAnsi="Arial" w:cs="Arial"/>
        </w:rPr>
      </w:pPr>
    </w:p>
    <w:p w14:paraId="2A48D43B" w14:textId="3DE0E402" w:rsidR="00C8259F" w:rsidRPr="00200C19" w:rsidRDefault="00C8259F">
      <w:pPr>
        <w:rPr>
          <w:rFonts w:ascii="Arial" w:hAnsi="Arial" w:cs="Arial"/>
        </w:rPr>
      </w:pPr>
    </w:p>
    <w:p w14:paraId="4D4497DC" w14:textId="1DD95740" w:rsidR="00C8259F" w:rsidRPr="00200C19" w:rsidRDefault="00972E2D">
      <w:pPr>
        <w:rPr>
          <w:rFonts w:ascii="Arial" w:hAnsi="Arial" w:cs="Arial"/>
        </w:rPr>
      </w:pPr>
      <w:r>
        <w:rPr>
          <w:noProof/>
        </w:rPr>
        <mc:AlternateContent>
          <mc:Choice Requires="wps">
            <w:drawing>
              <wp:anchor distT="0" distB="0" distL="114300" distR="114300" simplePos="0" relativeHeight="251661312" behindDoc="0" locked="0" layoutInCell="1" allowOverlap="1" wp14:anchorId="128201B0" wp14:editId="76046C78">
                <wp:simplePos x="0" y="0"/>
                <wp:positionH relativeFrom="column">
                  <wp:posOffset>-581025</wp:posOffset>
                </wp:positionH>
                <wp:positionV relativeFrom="paragraph">
                  <wp:posOffset>236220</wp:posOffset>
                </wp:positionV>
                <wp:extent cx="2915285" cy="434975"/>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2915285" cy="434975"/>
                        </a:xfrm>
                        <a:prstGeom prst="rect">
                          <a:avLst/>
                        </a:prstGeom>
                        <a:noFill/>
                        <a:ln w="6350">
                          <a:noFill/>
                        </a:ln>
                      </wps:spPr>
                      <wps:txbx>
                        <w:txbxContent>
                          <w:p w14:paraId="53E50628" w14:textId="2E98C210" w:rsidR="00972E2D" w:rsidRPr="00C8259F" w:rsidRDefault="00972E2D" w:rsidP="00972E2D">
                            <w:pPr>
                              <w:rPr>
                                <w:rFonts w:ascii="Arial" w:hAnsi="Arial" w:cs="Arial"/>
                                <w:b/>
                                <w:bCs/>
                              </w:rPr>
                            </w:pPr>
                            <w:r>
                              <w:rPr>
                                <w:rFonts w:ascii="Arial" w:hAnsi="Arial" w:cs="Arial"/>
                                <w:b/>
                                <w:bCs/>
                              </w:rPr>
                              <w:t>Date:</w:t>
                            </w:r>
                            <w:r w:rsidR="009C167F">
                              <w:rPr>
                                <w:rFonts w:ascii="Arial" w:hAnsi="Arial" w:cs="Arial"/>
                                <w:b/>
                                <w:bCs/>
                              </w:rPr>
                              <w:t xml:space="preserve"> April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201B0" id="Text Box 4" o:spid="_x0000_s1028" type="#_x0000_t202" style="position:absolute;margin-left:-45.75pt;margin-top:18.6pt;width:229.55pt;height: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" filled="f" stroked="f" strokeweight=".5pt">
                <v:textbox>
                  <w:txbxContent>
                    <w:p w14:paraId="53E50628" w14:textId="2E98C210" w:rsidR="00972E2D" w:rsidRPr="00C8259F" w:rsidRDefault="00972E2D" w:rsidP="00972E2D">
                      <w:pPr>
                        <w:rPr>
                          <w:rFonts w:ascii="Arial" w:hAnsi="Arial" w:cs="Arial"/>
                          <w:b/>
                          <w:bCs/>
                        </w:rPr>
                      </w:pPr>
                      <w:r>
                        <w:rPr>
                          <w:rFonts w:ascii="Arial" w:hAnsi="Arial" w:cs="Arial"/>
                          <w:b/>
                          <w:bCs/>
                        </w:rPr>
                        <w:t>Date:</w:t>
                      </w:r>
                      <w:r w:rsidR="009C167F">
                        <w:rPr>
                          <w:rFonts w:ascii="Arial" w:hAnsi="Arial" w:cs="Arial"/>
                          <w:b/>
                          <w:bCs/>
                        </w:rPr>
                        <w:t xml:space="preserve"> April 2024</w:t>
                      </w:r>
                    </w:p>
                  </w:txbxContent>
                </v:textbox>
              </v:shape>
            </w:pict>
          </mc:Fallback>
        </mc:AlternateContent>
      </w:r>
    </w:p>
    <w:p w14:paraId="41A8A9CD" w14:textId="7C3EDA59" w:rsidR="00C8259F" w:rsidRPr="00200C19" w:rsidRDefault="00C8259F">
      <w:pPr>
        <w:rPr>
          <w:rFonts w:ascii="Arial" w:hAnsi="Arial" w:cs="Arial"/>
        </w:rPr>
      </w:pPr>
    </w:p>
    <w:p w14:paraId="1B99806D" w14:textId="0F9DA76D" w:rsidR="00C8259F" w:rsidRPr="00200C19" w:rsidRDefault="00C8259F">
      <w:pPr>
        <w:rPr>
          <w:rFonts w:ascii="Arial" w:hAnsi="Arial" w:cs="Arial"/>
        </w:rPr>
      </w:pPr>
    </w:p>
    <w:p w14:paraId="4472DE81" w14:textId="638B7251" w:rsidR="00C8259F" w:rsidRPr="00200C19" w:rsidRDefault="00C8259F">
      <w:pPr>
        <w:rPr>
          <w:rFonts w:ascii="Arial" w:hAnsi="Arial" w:cs="Arial"/>
        </w:rPr>
      </w:pPr>
    </w:p>
    <w:p w14:paraId="69AEDB7A" w14:textId="1A8488F6" w:rsidR="00C8259F" w:rsidRPr="00200C19" w:rsidRDefault="00C8259F">
      <w:pPr>
        <w:rPr>
          <w:rFonts w:ascii="Arial" w:hAnsi="Arial" w:cs="Arial"/>
        </w:rPr>
      </w:pPr>
    </w:p>
    <w:p w14:paraId="0D21EFA7" w14:textId="47D638EE" w:rsidR="00C8259F" w:rsidRPr="00200C19" w:rsidRDefault="00C8259F">
      <w:pPr>
        <w:rPr>
          <w:rFonts w:ascii="Arial" w:hAnsi="Arial" w:cs="Arial"/>
        </w:rPr>
      </w:pPr>
    </w:p>
    <w:p w14:paraId="4209F8A1" w14:textId="3377206E" w:rsidR="00C8259F" w:rsidRPr="00200C19" w:rsidRDefault="00C8259F">
      <w:pPr>
        <w:rPr>
          <w:rFonts w:ascii="Arial" w:hAnsi="Arial" w:cs="Arial"/>
        </w:rPr>
      </w:pPr>
    </w:p>
    <w:p w14:paraId="2FAA538E" w14:textId="14BF0B5A" w:rsidR="00C8259F" w:rsidRDefault="00C8259F">
      <w:pPr>
        <w:rPr>
          <w:rFonts w:ascii="Arial" w:hAnsi="Arial" w:cs="Arial"/>
        </w:rPr>
      </w:pPr>
    </w:p>
    <w:p w14:paraId="111CC219" w14:textId="77777777" w:rsidR="00200C19" w:rsidRPr="00200C19" w:rsidRDefault="00200C19">
      <w:pPr>
        <w:rPr>
          <w:rFonts w:ascii="Arial" w:hAnsi="Arial" w:cs="Arial"/>
        </w:rPr>
      </w:pPr>
    </w:p>
    <w:p w14:paraId="1EB662EE" w14:textId="7474DB09" w:rsidR="00C8259F" w:rsidRDefault="00C8259F">
      <w:pPr>
        <w:rPr>
          <w:rFonts w:ascii="Arial" w:hAnsi="Arial" w:cs="Arial"/>
        </w:rPr>
      </w:pPr>
    </w:p>
    <w:p w14:paraId="76AA5AB3" w14:textId="77777777" w:rsidR="00200C19" w:rsidRDefault="00200C19">
      <w:pPr>
        <w:rPr>
          <w:rFonts w:ascii="Arial" w:hAnsi="Arial" w:cs="Arial"/>
        </w:rPr>
      </w:pPr>
    </w:p>
    <w:p w14:paraId="48FD332A" w14:textId="77777777" w:rsidR="00200C19" w:rsidRPr="00200C19" w:rsidRDefault="00200C19">
      <w:pPr>
        <w:rPr>
          <w:rFonts w:ascii="Arial" w:hAnsi="Arial" w:cs="Arial"/>
        </w:rPr>
      </w:pPr>
    </w:p>
    <w:p w14:paraId="0CEF2EE9" w14:textId="4E7BAC82" w:rsidR="00C8259F" w:rsidRPr="00200C19" w:rsidRDefault="00C8259F">
      <w:pPr>
        <w:rPr>
          <w:rFonts w:ascii="Arial" w:hAnsi="Arial" w:cs="Arial"/>
        </w:rPr>
      </w:pPr>
    </w:p>
    <w:p w14:paraId="1EF15423" w14:textId="3DAD25DE" w:rsidR="00C8259F" w:rsidRPr="00200C19" w:rsidRDefault="00C8259F">
      <w:pPr>
        <w:rPr>
          <w:rFonts w:ascii="Arial" w:hAnsi="Arial" w:cs="Arial"/>
        </w:rPr>
      </w:pPr>
    </w:p>
    <w:p w14:paraId="41651509" w14:textId="62AD3FF0" w:rsidR="00C8259F" w:rsidRPr="00200C19" w:rsidRDefault="00C8259F">
      <w:pPr>
        <w:rPr>
          <w:rFonts w:ascii="Arial" w:hAnsi="Arial" w:cs="Arial"/>
        </w:rPr>
      </w:pPr>
    </w:p>
    <w:p w14:paraId="2F3401A3" w14:textId="09D2CC5C" w:rsidR="00C8259F" w:rsidRPr="00200C19" w:rsidRDefault="00C8259F">
      <w:pPr>
        <w:rPr>
          <w:rFonts w:ascii="Arial" w:hAnsi="Arial" w:cs="Arial"/>
        </w:rPr>
      </w:pPr>
    </w:p>
    <w:p w14:paraId="32BE49E2" w14:textId="0B9658D8" w:rsidR="00C8259F" w:rsidRPr="00200C19" w:rsidRDefault="00C8259F">
      <w:pPr>
        <w:rPr>
          <w:rFonts w:ascii="Arial" w:hAnsi="Arial" w:cs="Arial"/>
        </w:rPr>
      </w:pPr>
    </w:p>
    <w:p w14:paraId="302D6E70" w14:textId="2BB291E6" w:rsidR="00C8259F" w:rsidRPr="00200C19" w:rsidRDefault="00C8259F">
      <w:pPr>
        <w:rPr>
          <w:rFonts w:ascii="Arial" w:hAnsi="Arial" w:cs="Arial"/>
        </w:rPr>
      </w:pPr>
    </w:p>
    <w:p w14:paraId="481AA403" w14:textId="37040659" w:rsidR="00C8259F" w:rsidRPr="00200C19" w:rsidRDefault="00C8259F">
      <w:pPr>
        <w:rPr>
          <w:rFonts w:ascii="Arial" w:hAnsi="Arial" w:cs="Arial"/>
        </w:rPr>
      </w:pPr>
    </w:p>
    <w:p w14:paraId="0C34DD2C" w14:textId="63158E9D" w:rsidR="00C8259F" w:rsidRPr="00200C19" w:rsidRDefault="00C8259F">
      <w:pPr>
        <w:rPr>
          <w:rFonts w:ascii="Arial" w:hAnsi="Arial" w:cs="Arial"/>
        </w:rPr>
      </w:pPr>
    </w:p>
    <w:p w14:paraId="4D0D0EA0" w14:textId="173CFCB1" w:rsidR="00C8259F" w:rsidRPr="00200C19" w:rsidRDefault="00C8259F">
      <w:pPr>
        <w:rPr>
          <w:rFonts w:ascii="Arial" w:hAnsi="Arial" w:cs="Arial"/>
        </w:rPr>
      </w:pPr>
    </w:p>
    <w:p w14:paraId="0596E218" w14:textId="086C5E41" w:rsidR="00C8259F" w:rsidRPr="00200C19" w:rsidRDefault="00C8259F">
      <w:pPr>
        <w:rPr>
          <w:rFonts w:ascii="Arial" w:hAnsi="Arial" w:cs="Arial"/>
        </w:rPr>
      </w:pPr>
    </w:p>
    <w:p w14:paraId="4068AB8B" w14:textId="0A89DBBA" w:rsidR="00C8259F" w:rsidRPr="00200C19" w:rsidRDefault="00C8259F">
      <w:pPr>
        <w:rPr>
          <w:rFonts w:ascii="Arial" w:hAnsi="Arial" w:cs="Arial"/>
        </w:rPr>
      </w:pPr>
    </w:p>
    <w:p w14:paraId="65BF1515" w14:textId="6E98AE67" w:rsidR="00C8259F" w:rsidRPr="00200C19" w:rsidRDefault="00C8259F">
      <w:pPr>
        <w:rPr>
          <w:rFonts w:ascii="Arial" w:hAnsi="Arial" w:cs="Arial"/>
        </w:rPr>
      </w:pPr>
    </w:p>
    <w:p w14:paraId="72679535" w14:textId="0AD412C2" w:rsidR="00C8259F" w:rsidRPr="00200C19" w:rsidRDefault="00C8259F">
      <w:pPr>
        <w:rPr>
          <w:rFonts w:ascii="Arial" w:hAnsi="Arial" w:cs="Arial"/>
        </w:rPr>
      </w:pPr>
    </w:p>
    <w:p w14:paraId="04E063BD" w14:textId="2F5EF32C" w:rsidR="00C8259F" w:rsidRPr="00200C19" w:rsidRDefault="00C8259F">
      <w:pPr>
        <w:rPr>
          <w:rFonts w:ascii="Arial" w:hAnsi="Arial" w:cs="Arial"/>
        </w:rPr>
      </w:pPr>
    </w:p>
    <w:p w14:paraId="68A3AA96" w14:textId="7523BA5E" w:rsidR="00C8259F" w:rsidRPr="00200C19" w:rsidRDefault="00C8259F">
      <w:pPr>
        <w:rPr>
          <w:rFonts w:ascii="Arial" w:hAnsi="Arial" w:cs="Arial"/>
        </w:rPr>
      </w:pPr>
    </w:p>
    <w:p w14:paraId="4DDB3FDA" w14:textId="2CE3DE31" w:rsidR="00C8259F" w:rsidRPr="00200C19" w:rsidRDefault="00C8259F">
      <w:pPr>
        <w:rPr>
          <w:rFonts w:ascii="Arial" w:hAnsi="Arial" w:cs="Arial"/>
        </w:rPr>
      </w:pPr>
    </w:p>
    <w:p w14:paraId="3A33E781" w14:textId="74451C66" w:rsidR="00C8259F" w:rsidRPr="00200C19" w:rsidRDefault="00C8259F">
      <w:pPr>
        <w:rPr>
          <w:rFonts w:ascii="Arial" w:hAnsi="Arial" w:cs="Arial"/>
        </w:rPr>
      </w:pPr>
    </w:p>
    <w:p w14:paraId="1A5F5B69" w14:textId="5742836A" w:rsidR="00C8259F" w:rsidRPr="00200C19" w:rsidRDefault="00C8259F">
      <w:pPr>
        <w:rPr>
          <w:rFonts w:ascii="Arial" w:hAnsi="Arial" w:cs="Arial"/>
        </w:rPr>
      </w:pPr>
    </w:p>
    <w:p w14:paraId="2DB86328" w14:textId="15C0D3B8" w:rsidR="00C8259F" w:rsidRPr="00200C19" w:rsidRDefault="00C8259F">
      <w:pPr>
        <w:rPr>
          <w:rFonts w:ascii="Arial" w:hAnsi="Arial" w:cs="Arial"/>
        </w:rPr>
      </w:pPr>
    </w:p>
    <w:p w14:paraId="7B07D58E" w14:textId="13109ECC" w:rsidR="00C8259F" w:rsidRPr="00200C19" w:rsidRDefault="00C8259F">
      <w:pPr>
        <w:rPr>
          <w:rFonts w:ascii="Arial" w:hAnsi="Arial" w:cs="Arial"/>
        </w:rPr>
      </w:pPr>
    </w:p>
    <w:p w14:paraId="5FDE55CB" w14:textId="77777777" w:rsidR="00200C19" w:rsidRPr="00200C19" w:rsidRDefault="00200C19" w:rsidP="00200C19">
      <w:pPr>
        <w:rPr>
          <w:rFonts w:ascii="Arial" w:hAnsi="Arial" w:cs="Arial"/>
        </w:rPr>
      </w:pPr>
    </w:p>
    <w:p w14:paraId="3824D894" w14:textId="77777777" w:rsidR="00972E2D" w:rsidRDefault="00972E2D" w:rsidP="00972E2D">
      <w:pPr>
        <w:rPr>
          <w:rFonts w:ascii="Arial" w:hAnsi="Arial" w:cs="Arial"/>
          <w:b/>
          <w:bCs/>
          <w:sz w:val="40"/>
          <w:szCs w:val="40"/>
        </w:rPr>
      </w:pPr>
      <w:r w:rsidRPr="005C4553">
        <w:rPr>
          <w:rFonts w:ascii="Arial" w:hAnsi="Arial" w:cs="Arial"/>
          <w:b/>
          <w:bCs/>
          <w:sz w:val="40"/>
          <w:szCs w:val="40"/>
        </w:rPr>
        <w:t>Contents</w:t>
      </w:r>
    </w:p>
    <w:p w14:paraId="789589A4" w14:textId="77777777" w:rsidR="00972E2D" w:rsidRPr="005C4553" w:rsidRDefault="00972E2D" w:rsidP="00972E2D">
      <w:pPr>
        <w:rPr>
          <w:rFonts w:ascii="Arial" w:hAnsi="Arial" w:cs="Arial"/>
          <w:sz w:val="40"/>
          <w:szCs w:val="40"/>
        </w:rPr>
      </w:pPr>
    </w:p>
    <w:p w14:paraId="79C994AF" w14:textId="6F9D1700" w:rsidR="00972E2D" w:rsidRPr="004001D1" w:rsidRDefault="00850AD7" w:rsidP="004001D1">
      <w:pPr>
        <w:rPr>
          <w:rFonts w:ascii="Arial" w:hAnsi="Arial" w:cs="Arial"/>
          <w:b/>
          <w:bCs/>
        </w:rPr>
      </w:pPr>
      <w:r w:rsidRPr="004001D1">
        <w:rPr>
          <w:rFonts w:ascii="Arial" w:hAnsi="Arial" w:cs="Arial"/>
          <w:b/>
          <w:bCs/>
        </w:rPr>
        <w:t>Introduction</w:t>
      </w:r>
      <w:r w:rsidRPr="004001D1">
        <w:rPr>
          <w:rFonts w:ascii="Arial" w:hAnsi="Arial" w:cs="Arial"/>
          <w:b/>
          <w:bCs/>
        </w:rPr>
        <w:tab/>
      </w:r>
      <w:r w:rsidRPr="004001D1">
        <w:rPr>
          <w:rFonts w:ascii="Arial" w:hAnsi="Arial" w:cs="Arial"/>
          <w:b/>
          <w:bCs/>
        </w:rPr>
        <w:tab/>
      </w:r>
      <w:r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Pr="004001D1">
        <w:rPr>
          <w:rFonts w:ascii="Arial" w:hAnsi="Arial" w:cs="Arial"/>
          <w:b/>
          <w:bCs/>
        </w:rPr>
        <w:t>Page 3</w:t>
      </w:r>
    </w:p>
    <w:p w14:paraId="1D88D681" w14:textId="4DBFA469" w:rsidR="00850AD7" w:rsidRPr="004001D1" w:rsidRDefault="00850AD7" w:rsidP="004001D1">
      <w:pPr>
        <w:rPr>
          <w:rFonts w:ascii="Arial" w:hAnsi="Arial" w:cs="Arial"/>
          <w:b/>
          <w:bCs/>
        </w:rPr>
      </w:pPr>
      <w:r w:rsidRPr="004001D1">
        <w:rPr>
          <w:rFonts w:ascii="Arial" w:hAnsi="Arial" w:cs="Arial"/>
          <w:b/>
          <w:bCs/>
        </w:rPr>
        <w:t>Indicator 1</w:t>
      </w:r>
      <w:r w:rsidRPr="004001D1">
        <w:rPr>
          <w:rFonts w:ascii="Arial" w:hAnsi="Arial" w:cs="Arial"/>
          <w:b/>
          <w:bCs/>
        </w:rPr>
        <w:tab/>
      </w:r>
      <w:r w:rsidRPr="004001D1">
        <w:rPr>
          <w:rFonts w:ascii="Arial" w:hAnsi="Arial" w:cs="Arial"/>
          <w:b/>
          <w:bCs/>
        </w:rPr>
        <w:tab/>
      </w:r>
      <w:r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Pr="004001D1">
        <w:rPr>
          <w:rFonts w:ascii="Arial" w:hAnsi="Arial" w:cs="Arial"/>
          <w:b/>
          <w:bCs/>
        </w:rPr>
        <w:t>Page 4</w:t>
      </w:r>
    </w:p>
    <w:p w14:paraId="19462AFA" w14:textId="18108B60" w:rsidR="00850AD7" w:rsidRPr="004001D1" w:rsidRDefault="00850AD7" w:rsidP="004001D1">
      <w:pPr>
        <w:rPr>
          <w:rFonts w:ascii="Arial" w:hAnsi="Arial" w:cs="Arial"/>
          <w:b/>
          <w:bCs/>
        </w:rPr>
      </w:pPr>
      <w:r w:rsidRPr="004001D1">
        <w:rPr>
          <w:rFonts w:ascii="Arial" w:hAnsi="Arial" w:cs="Arial"/>
          <w:b/>
          <w:bCs/>
        </w:rPr>
        <w:t>Indicator 2</w:t>
      </w:r>
      <w:r w:rsidRPr="004001D1">
        <w:rPr>
          <w:rFonts w:ascii="Arial" w:hAnsi="Arial" w:cs="Arial"/>
          <w:b/>
          <w:bCs/>
        </w:rPr>
        <w:tab/>
      </w:r>
      <w:r w:rsidRPr="004001D1">
        <w:rPr>
          <w:rFonts w:ascii="Arial" w:hAnsi="Arial" w:cs="Arial"/>
          <w:b/>
          <w:bCs/>
        </w:rPr>
        <w:tab/>
      </w:r>
      <w:r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Pr="004001D1">
        <w:rPr>
          <w:rFonts w:ascii="Arial" w:hAnsi="Arial" w:cs="Arial"/>
          <w:b/>
          <w:bCs/>
        </w:rPr>
        <w:t>Page 8</w:t>
      </w:r>
    </w:p>
    <w:p w14:paraId="59B5F3CE" w14:textId="6CC60F63" w:rsidR="00850AD7" w:rsidRPr="004001D1" w:rsidRDefault="00850AD7" w:rsidP="004001D1">
      <w:pPr>
        <w:rPr>
          <w:rFonts w:ascii="Arial" w:hAnsi="Arial" w:cs="Arial"/>
          <w:b/>
          <w:bCs/>
        </w:rPr>
      </w:pPr>
      <w:r w:rsidRPr="004001D1">
        <w:rPr>
          <w:rFonts w:ascii="Arial" w:hAnsi="Arial" w:cs="Arial"/>
          <w:b/>
          <w:bCs/>
        </w:rPr>
        <w:t>Indicator 3</w:t>
      </w:r>
      <w:r w:rsidRPr="004001D1">
        <w:rPr>
          <w:rFonts w:ascii="Arial" w:hAnsi="Arial" w:cs="Arial"/>
          <w:b/>
          <w:bCs/>
        </w:rPr>
        <w:tab/>
      </w:r>
      <w:r w:rsidRPr="004001D1">
        <w:rPr>
          <w:rFonts w:ascii="Arial" w:hAnsi="Arial" w:cs="Arial"/>
          <w:b/>
          <w:bCs/>
        </w:rPr>
        <w:tab/>
      </w:r>
      <w:r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Pr="004001D1">
        <w:rPr>
          <w:rFonts w:ascii="Arial" w:hAnsi="Arial" w:cs="Arial"/>
          <w:b/>
          <w:bCs/>
        </w:rPr>
        <w:t>Page 9</w:t>
      </w:r>
    </w:p>
    <w:p w14:paraId="527631A4" w14:textId="19797001" w:rsidR="00850AD7" w:rsidRPr="004001D1" w:rsidRDefault="00850AD7" w:rsidP="004001D1">
      <w:pPr>
        <w:rPr>
          <w:rFonts w:ascii="Arial" w:hAnsi="Arial" w:cs="Arial"/>
          <w:b/>
          <w:bCs/>
        </w:rPr>
      </w:pPr>
      <w:r w:rsidRPr="004001D1">
        <w:rPr>
          <w:rFonts w:ascii="Arial" w:hAnsi="Arial" w:cs="Arial"/>
          <w:b/>
          <w:bCs/>
        </w:rPr>
        <w:t xml:space="preserve">Indicator 4 </w:t>
      </w:r>
      <w:r w:rsidRPr="004001D1">
        <w:rPr>
          <w:rFonts w:ascii="Arial" w:hAnsi="Arial" w:cs="Arial"/>
          <w:b/>
          <w:bCs/>
        </w:rPr>
        <w:tab/>
      </w:r>
      <w:r w:rsidRPr="004001D1">
        <w:rPr>
          <w:rFonts w:ascii="Arial" w:hAnsi="Arial" w:cs="Arial"/>
          <w:b/>
          <w:bCs/>
        </w:rPr>
        <w:tab/>
      </w:r>
      <w:r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Pr="004001D1">
        <w:rPr>
          <w:rFonts w:ascii="Arial" w:hAnsi="Arial" w:cs="Arial"/>
          <w:b/>
          <w:bCs/>
        </w:rPr>
        <w:t>Page 10</w:t>
      </w:r>
    </w:p>
    <w:p w14:paraId="16DD8DF5" w14:textId="00E14C28" w:rsidR="00850AD7" w:rsidRPr="004001D1" w:rsidRDefault="00850AD7" w:rsidP="004001D1">
      <w:pPr>
        <w:rPr>
          <w:rFonts w:ascii="Arial" w:hAnsi="Arial" w:cs="Arial"/>
          <w:b/>
          <w:bCs/>
        </w:rPr>
      </w:pPr>
      <w:r w:rsidRPr="004001D1">
        <w:rPr>
          <w:rFonts w:ascii="Arial" w:hAnsi="Arial" w:cs="Arial"/>
          <w:b/>
          <w:bCs/>
        </w:rPr>
        <w:t>NHS Staff Survey</w:t>
      </w:r>
      <w:r w:rsidRPr="004001D1">
        <w:rPr>
          <w:rFonts w:ascii="Arial" w:hAnsi="Arial" w:cs="Arial"/>
          <w:b/>
          <w:bCs/>
        </w:rPr>
        <w:tab/>
      </w:r>
      <w:r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t>P</w:t>
      </w:r>
      <w:r w:rsidRPr="004001D1">
        <w:rPr>
          <w:rFonts w:ascii="Arial" w:hAnsi="Arial" w:cs="Arial"/>
          <w:b/>
          <w:bCs/>
        </w:rPr>
        <w:t>age 11</w:t>
      </w:r>
    </w:p>
    <w:p w14:paraId="159D1B43" w14:textId="4CD12934" w:rsidR="00850AD7" w:rsidRPr="004001D1" w:rsidRDefault="00850AD7" w:rsidP="004001D1">
      <w:pPr>
        <w:rPr>
          <w:rFonts w:ascii="Arial" w:hAnsi="Arial" w:cs="Arial"/>
          <w:b/>
          <w:bCs/>
        </w:rPr>
      </w:pPr>
      <w:r w:rsidRPr="004001D1">
        <w:rPr>
          <w:rFonts w:ascii="Arial" w:hAnsi="Arial" w:cs="Arial"/>
          <w:b/>
          <w:bCs/>
        </w:rPr>
        <w:t>Indicator 5</w:t>
      </w:r>
      <w:r w:rsidRPr="004001D1">
        <w:rPr>
          <w:rFonts w:ascii="Arial" w:hAnsi="Arial" w:cs="Arial"/>
          <w:b/>
          <w:bCs/>
        </w:rPr>
        <w:tab/>
      </w:r>
      <w:r w:rsidRPr="004001D1">
        <w:rPr>
          <w:rFonts w:ascii="Arial" w:hAnsi="Arial" w:cs="Arial"/>
          <w:b/>
          <w:bCs/>
        </w:rPr>
        <w:tab/>
      </w:r>
      <w:r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Pr="004001D1">
        <w:rPr>
          <w:rFonts w:ascii="Arial" w:hAnsi="Arial" w:cs="Arial"/>
          <w:b/>
          <w:bCs/>
        </w:rPr>
        <w:t>Page 11</w:t>
      </w:r>
    </w:p>
    <w:p w14:paraId="45C47490" w14:textId="246EC6BA" w:rsidR="00850AD7" w:rsidRPr="004001D1" w:rsidRDefault="00850AD7" w:rsidP="004001D1">
      <w:pPr>
        <w:rPr>
          <w:rFonts w:ascii="Arial" w:hAnsi="Arial" w:cs="Arial"/>
          <w:b/>
          <w:bCs/>
        </w:rPr>
      </w:pPr>
      <w:r w:rsidRPr="004001D1">
        <w:rPr>
          <w:rFonts w:ascii="Arial" w:hAnsi="Arial" w:cs="Arial"/>
          <w:b/>
          <w:bCs/>
        </w:rPr>
        <w:t>Indicator 6</w:t>
      </w:r>
      <w:r w:rsidRPr="004001D1">
        <w:rPr>
          <w:rFonts w:ascii="Arial" w:hAnsi="Arial" w:cs="Arial"/>
          <w:b/>
          <w:bCs/>
        </w:rPr>
        <w:tab/>
      </w:r>
      <w:r w:rsidRPr="004001D1">
        <w:rPr>
          <w:rFonts w:ascii="Arial" w:hAnsi="Arial" w:cs="Arial"/>
          <w:b/>
          <w:bCs/>
        </w:rPr>
        <w:tab/>
      </w:r>
      <w:r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Pr="004001D1">
        <w:rPr>
          <w:rFonts w:ascii="Arial" w:hAnsi="Arial" w:cs="Arial"/>
          <w:b/>
          <w:bCs/>
        </w:rPr>
        <w:t>Page 13</w:t>
      </w:r>
    </w:p>
    <w:p w14:paraId="621353D4" w14:textId="13C75168" w:rsidR="00850AD7" w:rsidRPr="004001D1" w:rsidRDefault="00850AD7" w:rsidP="004001D1">
      <w:pPr>
        <w:rPr>
          <w:rFonts w:ascii="Arial" w:hAnsi="Arial" w:cs="Arial"/>
          <w:b/>
          <w:bCs/>
        </w:rPr>
      </w:pPr>
      <w:r w:rsidRPr="004001D1">
        <w:rPr>
          <w:rFonts w:ascii="Arial" w:hAnsi="Arial" w:cs="Arial"/>
          <w:b/>
          <w:bCs/>
        </w:rPr>
        <w:t xml:space="preserve">Indicator 7 </w:t>
      </w:r>
      <w:r w:rsidRPr="004001D1">
        <w:rPr>
          <w:rFonts w:ascii="Arial" w:hAnsi="Arial" w:cs="Arial"/>
          <w:b/>
          <w:bCs/>
        </w:rPr>
        <w:tab/>
      </w:r>
      <w:r w:rsidRPr="004001D1">
        <w:rPr>
          <w:rFonts w:ascii="Arial" w:hAnsi="Arial" w:cs="Arial"/>
          <w:b/>
          <w:bCs/>
        </w:rPr>
        <w:tab/>
      </w:r>
      <w:r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Pr="004001D1">
        <w:rPr>
          <w:rFonts w:ascii="Arial" w:hAnsi="Arial" w:cs="Arial"/>
          <w:b/>
          <w:bCs/>
        </w:rPr>
        <w:t>Page 14</w:t>
      </w:r>
    </w:p>
    <w:p w14:paraId="4E205DAE" w14:textId="715BFA34" w:rsidR="00850AD7" w:rsidRPr="004001D1" w:rsidRDefault="00850AD7" w:rsidP="004001D1">
      <w:pPr>
        <w:rPr>
          <w:rFonts w:ascii="Arial" w:hAnsi="Arial" w:cs="Arial"/>
          <w:b/>
          <w:bCs/>
        </w:rPr>
      </w:pPr>
      <w:r w:rsidRPr="004001D1">
        <w:rPr>
          <w:rFonts w:ascii="Arial" w:hAnsi="Arial" w:cs="Arial"/>
          <w:b/>
          <w:bCs/>
        </w:rPr>
        <w:t>Indicator 8</w:t>
      </w:r>
      <w:r w:rsidRPr="004001D1">
        <w:rPr>
          <w:rFonts w:ascii="Arial" w:hAnsi="Arial" w:cs="Arial"/>
          <w:b/>
          <w:bCs/>
        </w:rPr>
        <w:tab/>
      </w:r>
      <w:r w:rsidRPr="004001D1">
        <w:rPr>
          <w:rFonts w:ascii="Arial" w:hAnsi="Arial" w:cs="Arial"/>
          <w:b/>
          <w:bCs/>
        </w:rPr>
        <w:tab/>
      </w:r>
      <w:r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Pr="004001D1">
        <w:rPr>
          <w:rFonts w:ascii="Arial" w:hAnsi="Arial" w:cs="Arial"/>
          <w:b/>
          <w:bCs/>
        </w:rPr>
        <w:t>Page 15</w:t>
      </w:r>
    </w:p>
    <w:p w14:paraId="63476948" w14:textId="7ABE68F7" w:rsidR="00850AD7" w:rsidRPr="004001D1" w:rsidRDefault="00850AD7" w:rsidP="004001D1">
      <w:pPr>
        <w:rPr>
          <w:rFonts w:ascii="Arial" w:hAnsi="Arial" w:cs="Arial"/>
          <w:b/>
          <w:bCs/>
        </w:rPr>
      </w:pPr>
      <w:r w:rsidRPr="004001D1">
        <w:rPr>
          <w:rFonts w:ascii="Arial" w:hAnsi="Arial" w:cs="Arial"/>
          <w:b/>
          <w:bCs/>
        </w:rPr>
        <w:t>Indicator 9</w:t>
      </w:r>
      <w:r w:rsidRPr="004001D1">
        <w:rPr>
          <w:rFonts w:ascii="Arial" w:hAnsi="Arial" w:cs="Arial"/>
          <w:b/>
          <w:bCs/>
        </w:rPr>
        <w:tab/>
      </w:r>
      <w:r w:rsidRPr="004001D1">
        <w:rPr>
          <w:rFonts w:ascii="Arial" w:hAnsi="Arial" w:cs="Arial"/>
          <w:b/>
          <w:bCs/>
        </w:rPr>
        <w:tab/>
      </w:r>
      <w:r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00B11A4B" w:rsidRPr="004001D1">
        <w:rPr>
          <w:rFonts w:ascii="Arial" w:hAnsi="Arial" w:cs="Arial"/>
          <w:b/>
          <w:bCs/>
        </w:rPr>
        <w:tab/>
      </w:r>
      <w:r w:rsidRPr="004001D1">
        <w:rPr>
          <w:rFonts w:ascii="Arial" w:hAnsi="Arial" w:cs="Arial"/>
          <w:b/>
          <w:bCs/>
        </w:rPr>
        <w:t>Page 16</w:t>
      </w:r>
    </w:p>
    <w:p w14:paraId="309DD14F" w14:textId="75CDB381" w:rsidR="00850AD7" w:rsidRPr="004001D1" w:rsidRDefault="00B11A4B" w:rsidP="004001D1">
      <w:pPr>
        <w:rPr>
          <w:rFonts w:ascii="Arial" w:hAnsi="Arial" w:cs="Arial"/>
          <w:b/>
          <w:bCs/>
        </w:rPr>
      </w:pPr>
      <w:r w:rsidRPr="004001D1">
        <w:rPr>
          <w:rFonts w:ascii="Arial" w:hAnsi="Arial" w:cs="Arial"/>
          <w:b/>
          <w:bCs/>
        </w:rPr>
        <w:t>Ethnicity Pay Gap March 2024</w:t>
      </w:r>
      <w:r w:rsidRPr="004001D1">
        <w:rPr>
          <w:rFonts w:ascii="Arial" w:hAnsi="Arial" w:cs="Arial"/>
          <w:b/>
          <w:bCs/>
        </w:rPr>
        <w:tab/>
      </w:r>
      <w:r w:rsidRPr="004001D1">
        <w:rPr>
          <w:rFonts w:ascii="Arial" w:hAnsi="Arial" w:cs="Arial"/>
          <w:b/>
          <w:bCs/>
        </w:rPr>
        <w:tab/>
      </w:r>
      <w:r w:rsidRPr="004001D1">
        <w:rPr>
          <w:rFonts w:ascii="Arial" w:hAnsi="Arial" w:cs="Arial"/>
          <w:b/>
          <w:bCs/>
        </w:rPr>
        <w:tab/>
      </w:r>
      <w:r w:rsidRPr="004001D1">
        <w:rPr>
          <w:rFonts w:ascii="Arial" w:hAnsi="Arial" w:cs="Arial"/>
          <w:b/>
          <w:bCs/>
        </w:rPr>
        <w:tab/>
      </w:r>
      <w:r w:rsidRPr="004001D1">
        <w:rPr>
          <w:rFonts w:ascii="Arial" w:hAnsi="Arial" w:cs="Arial"/>
          <w:b/>
          <w:bCs/>
        </w:rPr>
        <w:tab/>
        <w:t>Page 17</w:t>
      </w:r>
    </w:p>
    <w:p w14:paraId="4E406E8B" w14:textId="1BB436C8" w:rsidR="00B11A4B" w:rsidRPr="004001D1" w:rsidRDefault="00B11A4B" w:rsidP="004001D1">
      <w:pPr>
        <w:rPr>
          <w:rFonts w:ascii="Arial" w:hAnsi="Arial" w:cs="Arial"/>
          <w:b/>
          <w:bCs/>
        </w:rPr>
      </w:pPr>
      <w:r w:rsidRPr="004001D1">
        <w:rPr>
          <w:rFonts w:ascii="Arial" w:hAnsi="Arial" w:cs="Arial"/>
          <w:b/>
          <w:bCs/>
        </w:rPr>
        <w:t>Workforce Race Disparity Ratio Results 2024</w:t>
      </w:r>
      <w:r w:rsidRPr="004001D1">
        <w:rPr>
          <w:rFonts w:ascii="Arial" w:hAnsi="Arial" w:cs="Arial"/>
          <w:b/>
          <w:bCs/>
        </w:rPr>
        <w:tab/>
      </w:r>
      <w:r w:rsidRPr="004001D1">
        <w:rPr>
          <w:rFonts w:ascii="Arial" w:hAnsi="Arial" w:cs="Arial"/>
          <w:b/>
          <w:bCs/>
        </w:rPr>
        <w:tab/>
        <w:t>Page 21</w:t>
      </w:r>
    </w:p>
    <w:p w14:paraId="774FCA77" w14:textId="0BD1FA16" w:rsidR="00B11A4B" w:rsidRDefault="00B11A4B" w:rsidP="004001D1">
      <w:pPr>
        <w:rPr>
          <w:rFonts w:ascii="Arial" w:hAnsi="Arial" w:cs="Arial"/>
          <w:b/>
          <w:bCs/>
        </w:rPr>
      </w:pPr>
      <w:r w:rsidRPr="004001D1">
        <w:rPr>
          <w:rFonts w:ascii="Arial" w:hAnsi="Arial" w:cs="Arial"/>
          <w:b/>
          <w:bCs/>
        </w:rPr>
        <w:t>Current and future work programmes</w:t>
      </w:r>
      <w:r w:rsidRPr="004001D1">
        <w:rPr>
          <w:rFonts w:ascii="Arial" w:hAnsi="Arial" w:cs="Arial"/>
          <w:b/>
          <w:bCs/>
        </w:rPr>
        <w:tab/>
      </w:r>
      <w:r w:rsidRPr="004001D1">
        <w:rPr>
          <w:rFonts w:ascii="Arial" w:hAnsi="Arial" w:cs="Arial"/>
          <w:b/>
          <w:bCs/>
        </w:rPr>
        <w:tab/>
      </w:r>
      <w:r w:rsidRPr="004001D1">
        <w:rPr>
          <w:rFonts w:ascii="Arial" w:hAnsi="Arial" w:cs="Arial"/>
          <w:b/>
          <w:bCs/>
        </w:rPr>
        <w:tab/>
      </w:r>
      <w:r w:rsidRPr="004001D1">
        <w:rPr>
          <w:rFonts w:ascii="Arial" w:hAnsi="Arial" w:cs="Arial"/>
          <w:b/>
          <w:bCs/>
        </w:rPr>
        <w:tab/>
        <w:t>Page 24</w:t>
      </w:r>
    </w:p>
    <w:p w14:paraId="1C75952E" w14:textId="1CAEE746" w:rsidR="00F134D8" w:rsidRPr="004001D1" w:rsidRDefault="00F134D8" w:rsidP="004001D1">
      <w:pPr>
        <w:rPr>
          <w:rFonts w:ascii="Arial" w:hAnsi="Arial" w:cs="Arial"/>
          <w:b/>
          <w:bCs/>
        </w:rPr>
      </w:pPr>
      <w:r>
        <w:rPr>
          <w:rFonts w:ascii="Arial" w:hAnsi="Arial" w:cs="Arial"/>
          <w:b/>
          <w:bCs/>
        </w:rPr>
        <w:t>2024 – 202</w:t>
      </w:r>
      <w:r w:rsidR="003D607C">
        <w:rPr>
          <w:rFonts w:ascii="Arial" w:hAnsi="Arial" w:cs="Arial"/>
          <w:b/>
          <w:bCs/>
        </w:rPr>
        <w:t>6</w:t>
      </w:r>
      <w:r>
        <w:rPr>
          <w:rFonts w:ascii="Arial" w:hAnsi="Arial" w:cs="Arial"/>
          <w:b/>
          <w:bCs/>
        </w:rPr>
        <w:t xml:space="preserve"> action plan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Page 26</w:t>
      </w:r>
    </w:p>
    <w:p w14:paraId="22FE3CDB" w14:textId="646C1000" w:rsidR="00B11A4B" w:rsidRPr="004001D1" w:rsidRDefault="00B11A4B" w:rsidP="004001D1">
      <w:pPr>
        <w:rPr>
          <w:rFonts w:ascii="Arial" w:hAnsi="Arial" w:cs="Arial"/>
          <w:b/>
          <w:bCs/>
        </w:rPr>
      </w:pPr>
      <w:r w:rsidRPr="004001D1">
        <w:rPr>
          <w:rFonts w:ascii="Arial" w:hAnsi="Arial" w:cs="Arial"/>
          <w:b/>
          <w:bCs/>
        </w:rPr>
        <w:t>Contact details</w:t>
      </w:r>
      <w:r w:rsidRPr="004001D1">
        <w:rPr>
          <w:rFonts w:ascii="Arial" w:hAnsi="Arial" w:cs="Arial"/>
          <w:b/>
          <w:bCs/>
        </w:rPr>
        <w:tab/>
      </w:r>
      <w:r w:rsidRPr="004001D1">
        <w:rPr>
          <w:rFonts w:ascii="Arial" w:hAnsi="Arial" w:cs="Arial"/>
          <w:b/>
          <w:bCs/>
        </w:rPr>
        <w:tab/>
      </w:r>
      <w:r w:rsidRPr="004001D1">
        <w:rPr>
          <w:rFonts w:ascii="Arial" w:hAnsi="Arial" w:cs="Arial"/>
          <w:b/>
          <w:bCs/>
        </w:rPr>
        <w:tab/>
      </w:r>
      <w:r w:rsidRPr="004001D1">
        <w:rPr>
          <w:rFonts w:ascii="Arial" w:hAnsi="Arial" w:cs="Arial"/>
          <w:b/>
          <w:bCs/>
        </w:rPr>
        <w:tab/>
      </w:r>
      <w:r w:rsidRPr="004001D1">
        <w:rPr>
          <w:rFonts w:ascii="Arial" w:hAnsi="Arial" w:cs="Arial"/>
          <w:b/>
          <w:bCs/>
        </w:rPr>
        <w:tab/>
      </w:r>
      <w:r w:rsidRPr="004001D1">
        <w:rPr>
          <w:rFonts w:ascii="Arial" w:hAnsi="Arial" w:cs="Arial"/>
          <w:b/>
          <w:bCs/>
        </w:rPr>
        <w:tab/>
      </w:r>
      <w:r w:rsidRPr="004001D1">
        <w:rPr>
          <w:rFonts w:ascii="Arial" w:hAnsi="Arial" w:cs="Arial"/>
          <w:b/>
          <w:bCs/>
        </w:rPr>
        <w:tab/>
        <w:t>Page 2</w:t>
      </w:r>
      <w:r w:rsidR="003D607C">
        <w:rPr>
          <w:rFonts w:ascii="Arial" w:hAnsi="Arial" w:cs="Arial"/>
          <w:b/>
          <w:bCs/>
        </w:rPr>
        <w:t>6</w:t>
      </w:r>
    </w:p>
    <w:p w14:paraId="4559F0F7" w14:textId="77777777" w:rsidR="00972E2D" w:rsidRDefault="00972E2D" w:rsidP="00972E2D"/>
    <w:p w14:paraId="267E0315" w14:textId="77777777" w:rsidR="00972E2D" w:rsidRDefault="00972E2D" w:rsidP="00972E2D"/>
    <w:p w14:paraId="4B48FDD1" w14:textId="77777777" w:rsidR="00972E2D" w:rsidRDefault="00972E2D" w:rsidP="00972E2D"/>
    <w:p w14:paraId="4A3E15D0" w14:textId="77777777" w:rsidR="00972E2D" w:rsidRDefault="00972E2D" w:rsidP="00972E2D"/>
    <w:p w14:paraId="4AD7B310" w14:textId="77777777" w:rsidR="00972E2D" w:rsidRDefault="00972E2D" w:rsidP="00972E2D"/>
    <w:p w14:paraId="4FFD593C" w14:textId="77777777" w:rsidR="00972E2D" w:rsidRDefault="00972E2D" w:rsidP="00972E2D"/>
    <w:p w14:paraId="45552644" w14:textId="77777777" w:rsidR="00972E2D" w:rsidRDefault="00972E2D" w:rsidP="00972E2D"/>
    <w:p w14:paraId="6EA9E5E0" w14:textId="77777777" w:rsidR="00972E2D" w:rsidRDefault="00972E2D" w:rsidP="00972E2D"/>
    <w:p w14:paraId="06E4C727" w14:textId="77777777" w:rsidR="00972E2D" w:rsidRDefault="00972E2D" w:rsidP="00972E2D"/>
    <w:p w14:paraId="11B8D18D" w14:textId="77777777" w:rsidR="00972E2D" w:rsidRDefault="00972E2D" w:rsidP="00972E2D"/>
    <w:p w14:paraId="7A4BD267" w14:textId="77777777" w:rsidR="00972E2D" w:rsidRDefault="00972E2D" w:rsidP="00972E2D"/>
    <w:p w14:paraId="49D3C4DC" w14:textId="77777777" w:rsidR="00972E2D" w:rsidRDefault="00972E2D" w:rsidP="00972E2D"/>
    <w:p w14:paraId="5C34071C" w14:textId="77777777" w:rsidR="00972E2D" w:rsidRDefault="00972E2D" w:rsidP="00972E2D"/>
    <w:p w14:paraId="5301992F" w14:textId="77777777" w:rsidR="00972E2D" w:rsidRDefault="00972E2D" w:rsidP="00972E2D"/>
    <w:p w14:paraId="7F5E7C02" w14:textId="77777777" w:rsidR="00972E2D" w:rsidRDefault="00972E2D" w:rsidP="00972E2D"/>
    <w:p w14:paraId="66C8540E" w14:textId="77777777" w:rsidR="00972E2D" w:rsidRDefault="00972E2D" w:rsidP="00972E2D"/>
    <w:p w14:paraId="2E4D9CB1" w14:textId="77777777" w:rsidR="00972E2D" w:rsidRDefault="00972E2D" w:rsidP="00972E2D"/>
    <w:p w14:paraId="7280F296" w14:textId="77777777" w:rsidR="00972E2D" w:rsidRDefault="00972E2D" w:rsidP="00972E2D"/>
    <w:p w14:paraId="57E75ED9" w14:textId="77777777" w:rsidR="00972E2D" w:rsidRDefault="00972E2D" w:rsidP="00972E2D"/>
    <w:p w14:paraId="622E9C7F" w14:textId="77777777" w:rsidR="00972E2D" w:rsidRDefault="00972E2D" w:rsidP="00972E2D"/>
    <w:p w14:paraId="3136A308" w14:textId="77777777" w:rsidR="00972E2D" w:rsidRDefault="00972E2D" w:rsidP="00972E2D"/>
    <w:p w14:paraId="18193D28" w14:textId="77777777" w:rsidR="00972E2D" w:rsidRDefault="00972E2D" w:rsidP="00972E2D"/>
    <w:p w14:paraId="1B4BD371" w14:textId="77777777" w:rsidR="00972E2D" w:rsidRDefault="00972E2D" w:rsidP="00972E2D"/>
    <w:p w14:paraId="46FB5A76" w14:textId="77777777" w:rsidR="00972E2D" w:rsidRDefault="00972E2D" w:rsidP="00972E2D"/>
    <w:p w14:paraId="6E6BFAAD" w14:textId="77777777" w:rsidR="004001D1" w:rsidRDefault="004001D1" w:rsidP="00972E2D"/>
    <w:p w14:paraId="2C47AF19" w14:textId="77777777" w:rsidR="004001D1" w:rsidRDefault="004001D1" w:rsidP="00972E2D"/>
    <w:p w14:paraId="33CA347D" w14:textId="77777777" w:rsidR="00972E2D" w:rsidRDefault="00972E2D" w:rsidP="00972E2D"/>
    <w:p w14:paraId="6F4C6E28" w14:textId="77777777" w:rsidR="00972E2D" w:rsidRDefault="00972E2D" w:rsidP="00972E2D"/>
    <w:p w14:paraId="284FDF8F" w14:textId="77777777" w:rsidR="00227173" w:rsidRDefault="00227173" w:rsidP="00227173">
      <w:pPr>
        <w:spacing w:after="160" w:line="276" w:lineRule="auto"/>
        <w:rPr>
          <w:rFonts w:ascii="Arial" w:hAnsi="Arial" w:cs="Arial"/>
          <w:b/>
          <w:bCs/>
          <w:sz w:val="40"/>
          <w:szCs w:val="40"/>
        </w:rPr>
      </w:pPr>
      <w:r>
        <w:rPr>
          <w:rFonts w:ascii="Arial" w:hAnsi="Arial" w:cs="Arial"/>
          <w:b/>
          <w:bCs/>
          <w:sz w:val="40"/>
          <w:szCs w:val="40"/>
        </w:rPr>
        <w:lastRenderedPageBreak/>
        <w:t>Introduction</w:t>
      </w:r>
    </w:p>
    <w:p w14:paraId="0C905869" w14:textId="4A6B58EC" w:rsidR="00227173" w:rsidRDefault="00227173" w:rsidP="00227173">
      <w:pPr>
        <w:spacing w:after="160" w:line="276" w:lineRule="auto"/>
        <w:rPr>
          <w:rFonts w:ascii="Arial" w:hAnsi="Arial" w:cs="Arial"/>
        </w:rPr>
      </w:pPr>
      <w:r w:rsidRPr="00971A29">
        <w:rPr>
          <w:rFonts w:ascii="Arial" w:hAnsi="Arial" w:cs="Arial"/>
        </w:rPr>
        <w:t>T</w:t>
      </w:r>
      <w:r>
        <w:rPr>
          <w:rFonts w:ascii="Arial" w:hAnsi="Arial" w:cs="Arial"/>
        </w:rPr>
        <w:t>he Workforce Race Equality Standard has been mandated for all NHS providers since 2015.</w:t>
      </w:r>
      <w:r w:rsidR="009C167F">
        <w:rPr>
          <w:rFonts w:ascii="Arial" w:hAnsi="Arial" w:cs="Arial"/>
        </w:rPr>
        <w:t xml:space="preserve"> </w:t>
      </w:r>
      <w:r>
        <w:rPr>
          <w:rFonts w:ascii="Arial" w:hAnsi="Arial" w:cs="Arial"/>
        </w:rPr>
        <w:t>The nine indicators look at difference in workplace experience for ethnically diverse/racially minoritised and white staff, from likelihood of being recruited, to career advancement, involvement in disciplinary processes, and experiences of bullying and harassment and discrimination from different sources. Information is taken from internal data sources and the national NHS Staff Survey 2023 and reported anonymously to NHS England.</w:t>
      </w:r>
    </w:p>
    <w:p w14:paraId="189C78EE" w14:textId="77777777" w:rsidR="00227173" w:rsidRDefault="00227173" w:rsidP="00227173">
      <w:pPr>
        <w:spacing w:after="160" w:line="276" w:lineRule="auto"/>
        <w:rPr>
          <w:rFonts w:ascii="Arial" w:hAnsi="Arial" w:cs="Arial"/>
        </w:rPr>
      </w:pPr>
      <w:r>
        <w:rPr>
          <w:rFonts w:ascii="Arial" w:hAnsi="Arial" w:cs="Arial"/>
        </w:rPr>
        <w:t>In this 2024 report, progression detail has been provided for each indicator from 2015 to date, a full summary table of the NHS England data submission is given, and brief information of equality work in 2023 – 2024 provided.</w:t>
      </w:r>
    </w:p>
    <w:p w14:paraId="45D8128F" w14:textId="77777777" w:rsidR="00227173" w:rsidRPr="00850AD7" w:rsidRDefault="00227173" w:rsidP="00227173">
      <w:pPr>
        <w:spacing w:after="160" w:line="276" w:lineRule="auto"/>
        <w:rPr>
          <w:rFonts w:ascii="Arial" w:hAnsi="Arial" w:cs="Arial"/>
        </w:rPr>
      </w:pPr>
      <w:r w:rsidRPr="00850AD7">
        <w:rPr>
          <w:rFonts w:ascii="Arial" w:hAnsi="Arial" w:cs="Arial"/>
        </w:rPr>
        <w:t>Key findings in brief are:</w:t>
      </w:r>
    </w:p>
    <w:p w14:paraId="0D4CD876" w14:textId="551BEB0B" w:rsidR="00227173" w:rsidRPr="00850AD7" w:rsidRDefault="00227173" w:rsidP="00227173">
      <w:pPr>
        <w:pStyle w:val="ListParagraph"/>
        <w:numPr>
          <w:ilvl w:val="0"/>
          <w:numId w:val="2"/>
        </w:numPr>
        <w:spacing w:after="160" w:line="276" w:lineRule="auto"/>
        <w:rPr>
          <w:rFonts w:ascii="Arial" w:hAnsi="Arial" w:cs="Arial"/>
        </w:rPr>
      </w:pPr>
      <w:r w:rsidRPr="00850AD7">
        <w:rPr>
          <w:rFonts w:ascii="Arial" w:hAnsi="Arial" w:cs="Arial"/>
        </w:rPr>
        <w:t>Overall workforce representation of ethnically diverse staff is increasing</w:t>
      </w:r>
      <w:r w:rsidR="00865D04">
        <w:rPr>
          <w:rFonts w:ascii="Arial" w:hAnsi="Arial" w:cs="Arial"/>
        </w:rPr>
        <w:t xml:space="preserve"> at 6.3%</w:t>
      </w:r>
      <w:r w:rsidRPr="00850AD7">
        <w:rPr>
          <w:rFonts w:ascii="Arial" w:hAnsi="Arial" w:cs="Arial"/>
        </w:rPr>
        <w:t xml:space="preserve"> and the number of ‘not known’ records </w:t>
      </w:r>
      <w:r w:rsidR="00850AD7" w:rsidRPr="00850AD7">
        <w:rPr>
          <w:rFonts w:ascii="Arial" w:hAnsi="Arial" w:cs="Arial"/>
        </w:rPr>
        <w:t>remains low</w:t>
      </w:r>
      <w:r w:rsidR="00865D04">
        <w:rPr>
          <w:rFonts w:ascii="Arial" w:hAnsi="Arial" w:cs="Arial"/>
        </w:rPr>
        <w:t xml:space="preserve"> at 1.9%</w:t>
      </w:r>
      <w:r w:rsidR="00850AD7" w:rsidRPr="00850AD7">
        <w:rPr>
          <w:rFonts w:ascii="Arial" w:hAnsi="Arial" w:cs="Arial"/>
        </w:rPr>
        <w:t>.</w:t>
      </w:r>
      <w:r w:rsidRPr="00850AD7">
        <w:rPr>
          <w:rFonts w:ascii="Arial" w:hAnsi="Arial" w:cs="Arial"/>
        </w:rPr>
        <w:t xml:space="preserve"> </w:t>
      </w:r>
    </w:p>
    <w:p w14:paraId="5818D88B" w14:textId="5CCB4423" w:rsidR="00227173" w:rsidRPr="00850AD7" w:rsidRDefault="00850AD7" w:rsidP="00227173">
      <w:pPr>
        <w:pStyle w:val="ListParagraph"/>
        <w:numPr>
          <w:ilvl w:val="0"/>
          <w:numId w:val="2"/>
        </w:numPr>
        <w:spacing w:after="160" w:line="276" w:lineRule="auto"/>
        <w:rPr>
          <w:rFonts w:ascii="Arial" w:hAnsi="Arial" w:cs="Arial"/>
        </w:rPr>
      </w:pPr>
      <w:r w:rsidRPr="00850AD7">
        <w:rPr>
          <w:rFonts w:ascii="Arial" w:hAnsi="Arial" w:cs="Arial"/>
        </w:rPr>
        <w:t>Representation in pay bands varies, with the clinical workforce being under-represented compared to the overall ethnically diverse workforce, and Medical and Dental being over-represented.</w:t>
      </w:r>
    </w:p>
    <w:p w14:paraId="23990698" w14:textId="26D693A4" w:rsidR="00227173" w:rsidRPr="00D30191" w:rsidRDefault="00227173" w:rsidP="00227173">
      <w:pPr>
        <w:pStyle w:val="ListParagraph"/>
        <w:numPr>
          <w:ilvl w:val="0"/>
          <w:numId w:val="2"/>
        </w:numPr>
        <w:spacing w:after="160" w:line="276" w:lineRule="auto"/>
        <w:rPr>
          <w:rFonts w:ascii="Arial" w:hAnsi="Arial" w:cs="Arial"/>
        </w:rPr>
      </w:pPr>
      <w:r w:rsidRPr="00D30191">
        <w:rPr>
          <w:rFonts w:ascii="Arial" w:hAnsi="Arial" w:cs="Arial"/>
        </w:rPr>
        <w:t xml:space="preserve">The likelihood of ethnically diverse staff being involved in formal disciplinary processes has </w:t>
      </w:r>
      <w:r w:rsidR="00D30191" w:rsidRPr="00D30191">
        <w:rPr>
          <w:rFonts w:ascii="Arial" w:hAnsi="Arial" w:cs="Arial"/>
        </w:rPr>
        <w:t>improved to a figure of 1.53 in 2023/24, while this still indicates disparity for ethnically diverse staff caution is urged due to the very small numbers of staff involved in formal disciplinary processes.</w:t>
      </w:r>
    </w:p>
    <w:p w14:paraId="409EBA74" w14:textId="12456ADE" w:rsidR="00227173" w:rsidRPr="00850AD7" w:rsidRDefault="00850AD7" w:rsidP="00227173">
      <w:pPr>
        <w:pStyle w:val="ListParagraph"/>
        <w:numPr>
          <w:ilvl w:val="0"/>
          <w:numId w:val="2"/>
        </w:numPr>
        <w:spacing w:after="160" w:line="276" w:lineRule="auto"/>
        <w:rPr>
          <w:rFonts w:ascii="Arial" w:hAnsi="Arial" w:cs="Arial"/>
        </w:rPr>
      </w:pPr>
      <w:r w:rsidRPr="00850AD7">
        <w:rPr>
          <w:rFonts w:ascii="Arial" w:hAnsi="Arial" w:cs="Arial"/>
        </w:rPr>
        <w:t>At 1.05 the access to non-mandatory training and career development result for indicator 4 has improved and represents near equity.</w:t>
      </w:r>
      <w:r>
        <w:rPr>
          <w:rFonts w:ascii="Arial" w:hAnsi="Arial" w:cs="Arial"/>
        </w:rPr>
        <w:t xml:space="preserve"> With the support of Education and Professional Development colleagues the data for this indicator is the most robust since WRES reporting began.</w:t>
      </w:r>
    </w:p>
    <w:p w14:paraId="22F072B9" w14:textId="197413BD" w:rsidR="00227173" w:rsidRPr="00850AD7" w:rsidRDefault="00227173" w:rsidP="00227173">
      <w:pPr>
        <w:pStyle w:val="ListParagraph"/>
        <w:numPr>
          <w:ilvl w:val="0"/>
          <w:numId w:val="2"/>
        </w:numPr>
        <w:spacing w:after="160" w:line="276" w:lineRule="auto"/>
        <w:rPr>
          <w:rFonts w:ascii="Arial" w:hAnsi="Arial" w:cs="Arial"/>
        </w:rPr>
      </w:pPr>
      <w:r w:rsidRPr="00850AD7">
        <w:rPr>
          <w:rFonts w:ascii="Arial" w:hAnsi="Arial" w:cs="Arial"/>
        </w:rPr>
        <w:t xml:space="preserve">The percentages of ethnically diverse staff experiencing harassment, bullying, or abuse from the public </w:t>
      </w:r>
      <w:r w:rsidR="00D30191">
        <w:rPr>
          <w:rFonts w:ascii="Arial" w:hAnsi="Arial" w:cs="Arial"/>
        </w:rPr>
        <w:t xml:space="preserve">(28.6%) </w:t>
      </w:r>
      <w:r w:rsidRPr="00850AD7">
        <w:rPr>
          <w:rFonts w:ascii="Arial" w:hAnsi="Arial" w:cs="Arial"/>
        </w:rPr>
        <w:t>or colleagues</w:t>
      </w:r>
      <w:r w:rsidR="00D30191">
        <w:rPr>
          <w:rFonts w:ascii="Arial" w:hAnsi="Arial" w:cs="Arial"/>
        </w:rPr>
        <w:t xml:space="preserve"> (19.1%)</w:t>
      </w:r>
      <w:r w:rsidRPr="00850AD7">
        <w:rPr>
          <w:rFonts w:ascii="Arial" w:hAnsi="Arial" w:cs="Arial"/>
        </w:rPr>
        <w:t xml:space="preserve"> has </w:t>
      </w:r>
      <w:r w:rsidR="00D30191">
        <w:rPr>
          <w:rFonts w:ascii="Arial" w:hAnsi="Arial" w:cs="Arial"/>
        </w:rPr>
        <w:t xml:space="preserve">improved </w:t>
      </w:r>
      <w:r w:rsidR="00850AD7" w:rsidRPr="00850AD7">
        <w:rPr>
          <w:rFonts w:ascii="Arial" w:hAnsi="Arial" w:cs="Arial"/>
        </w:rPr>
        <w:t>slightly, though work is still needed to narrow the gap with white staff, and to eliminate experiences of these behaviours as much as can be achieved.</w:t>
      </w:r>
    </w:p>
    <w:p w14:paraId="7D6DD721" w14:textId="601FA71F" w:rsidR="00227173" w:rsidRPr="00850AD7" w:rsidRDefault="00D30191" w:rsidP="00227173">
      <w:pPr>
        <w:pStyle w:val="ListParagraph"/>
        <w:numPr>
          <w:ilvl w:val="0"/>
          <w:numId w:val="2"/>
        </w:numPr>
        <w:spacing w:after="160" w:line="276" w:lineRule="auto"/>
        <w:rPr>
          <w:rFonts w:ascii="Arial" w:hAnsi="Arial" w:cs="Arial"/>
        </w:rPr>
      </w:pPr>
      <w:r>
        <w:rPr>
          <w:rFonts w:ascii="Arial" w:hAnsi="Arial" w:cs="Arial"/>
        </w:rPr>
        <w:t>At 34.2% t</w:t>
      </w:r>
      <w:r w:rsidR="00227173" w:rsidRPr="00850AD7">
        <w:rPr>
          <w:rFonts w:ascii="Arial" w:hAnsi="Arial" w:cs="Arial"/>
        </w:rPr>
        <w:t>he percentage of ethnically diverse staff</w:t>
      </w:r>
      <w:r>
        <w:rPr>
          <w:rFonts w:ascii="Arial" w:hAnsi="Arial" w:cs="Arial"/>
        </w:rPr>
        <w:t xml:space="preserve"> </w:t>
      </w:r>
      <w:r w:rsidR="00227173" w:rsidRPr="00850AD7">
        <w:rPr>
          <w:rFonts w:ascii="Arial" w:hAnsi="Arial" w:cs="Arial"/>
        </w:rPr>
        <w:t>who believe the Trust provides equity for career progression and promotion has decreased</w:t>
      </w:r>
      <w:r w:rsidR="009C167F">
        <w:rPr>
          <w:rFonts w:ascii="Arial" w:hAnsi="Arial" w:cs="Arial"/>
        </w:rPr>
        <w:t xml:space="preserve">. </w:t>
      </w:r>
    </w:p>
    <w:p w14:paraId="79E30878" w14:textId="514CC8AC" w:rsidR="00227173" w:rsidRPr="00850AD7" w:rsidRDefault="00D30191" w:rsidP="00227173">
      <w:pPr>
        <w:pStyle w:val="ListParagraph"/>
        <w:numPr>
          <w:ilvl w:val="0"/>
          <w:numId w:val="2"/>
        </w:numPr>
        <w:spacing w:after="160" w:line="276" w:lineRule="auto"/>
        <w:rPr>
          <w:rFonts w:ascii="Arial" w:hAnsi="Arial" w:cs="Arial"/>
        </w:rPr>
      </w:pPr>
      <w:r>
        <w:rPr>
          <w:rFonts w:ascii="Arial" w:hAnsi="Arial" w:cs="Arial"/>
        </w:rPr>
        <w:t>At 7.5% th</w:t>
      </w:r>
      <w:r w:rsidR="00227173" w:rsidRPr="00850AD7">
        <w:rPr>
          <w:rFonts w:ascii="Arial" w:hAnsi="Arial" w:cs="Arial"/>
        </w:rPr>
        <w:t xml:space="preserve">e percentage of ethnically diverse staff who experienced discrimination at work in the last 12 months has </w:t>
      </w:r>
      <w:r>
        <w:rPr>
          <w:rFonts w:ascii="Arial" w:hAnsi="Arial" w:cs="Arial"/>
        </w:rPr>
        <w:t xml:space="preserve">improved </w:t>
      </w:r>
      <w:r w:rsidR="00850AD7" w:rsidRPr="00850AD7">
        <w:rPr>
          <w:rFonts w:ascii="Arial" w:hAnsi="Arial" w:cs="Arial"/>
        </w:rPr>
        <w:t>by 2.9%</w:t>
      </w:r>
      <w:r>
        <w:rPr>
          <w:rFonts w:ascii="Arial" w:hAnsi="Arial" w:cs="Arial"/>
        </w:rPr>
        <w:t>.</w:t>
      </w:r>
    </w:p>
    <w:p w14:paraId="15C8CAA0" w14:textId="77777777" w:rsidR="00227173" w:rsidRPr="00850AD7" w:rsidRDefault="00227173" w:rsidP="00227173">
      <w:pPr>
        <w:pStyle w:val="ListParagraph"/>
        <w:numPr>
          <w:ilvl w:val="0"/>
          <w:numId w:val="2"/>
        </w:numPr>
        <w:spacing w:after="160" w:line="276" w:lineRule="auto"/>
        <w:rPr>
          <w:rFonts w:ascii="Arial" w:hAnsi="Arial" w:cs="Arial"/>
        </w:rPr>
      </w:pPr>
      <w:r w:rsidRPr="00850AD7">
        <w:rPr>
          <w:rFonts w:ascii="Arial" w:hAnsi="Arial" w:cs="Arial"/>
        </w:rPr>
        <w:t>The Board remains over-representative of ethnically diverse staff.</w:t>
      </w:r>
    </w:p>
    <w:p w14:paraId="673E178A" w14:textId="77777777" w:rsidR="005372F6" w:rsidRDefault="005372F6" w:rsidP="00227173">
      <w:pPr>
        <w:spacing w:after="160" w:line="276" w:lineRule="auto"/>
        <w:rPr>
          <w:rFonts w:ascii="Arial" w:hAnsi="Arial" w:cs="Arial"/>
          <w:b/>
          <w:bCs/>
          <w:sz w:val="40"/>
          <w:szCs w:val="40"/>
        </w:rPr>
      </w:pPr>
    </w:p>
    <w:p w14:paraId="02476390" w14:textId="77777777" w:rsidR="005372F6" w:rsidRDefault="005372F6" w:rsidP="00227173">
      <w:pPr>
        <w:spacing w:after="160" w:line="276" w:lineRule="auto"/>
        <w:rPr>
          <w:rFonts w:ascii="Arial" w:hAnsi="Arial" w:cs="Arial"/>
          <w:b/>
          <w:bCs/>
          <w:sz w:val="40"/>
          <w:szCs w:val="40"/>
        </w:rPr>
      </w:pPr>
    </w:p>
    <w:p w14:paraId="65DFB8FD" w14:textId="77777777" w:rsidR="005372F6" w:rsidRDefault="005372F6" w:rsidP="00227173">
      <w:pPr>
        <w:spacing w:after="160" w:line="276" w:lineRule="auto"/>
        <w:rPr>
          <w:rFonts w:ascii="Arial" w:hAnsi="Arial" w:cs="Arial"/>
          <w:b/>
          <w:bCs/>
          <w:sz w:val="40"/>
          <w:szCs w:val="40"/>
        </w:rPr>
      </w:pPr>
    </w:p>
    <w:p w14:paraId="6D12708C" w14:textId="07C32E9C" w:rsidR="00227173" w:rsidRDefault="00227173" w:rsidP="00227173">
      <w:pPr>
        <w:spacing w:after="160" w:line="276" w:lineRule="auto"/>
        <w:rPr>
          <w:rFonts w:ascii="Arial" w:hAnsi="Arial" w:cs="Arial"/>
          <w:b/>
          <w:bCs/>
          <w:sz w:val="40"/>
          <w:szCs w:val="40"/>
        </w:rPr>
      </w:pPr>
      <w:r>
        <w:rPr>
          <w:rFonts w:ascii="Arial" w:hAnsi="Arial" w:cs="Arial"/>
          <w:b/>
          <w:bCs/>
          <w:sz w:val="40"/>
          <w:szCs w:val="40"/>
        </w:rPr>
        <w:lastRenderedPageBreak/>
        <w:t>Indicator 1</w:t>
      </w:r>
    </w:p>
    <w:p w14:paraId="493B96CD" w14:textId="3ADA2585" w:rsidR="00227173" w:rsidRDefault="00227173" w:rsidP="00227173">
      <w:pPr>
        <w:spacing w:after="160" w:line="276" w:lineRule="auto"/>
        <w:rPr>
          <w:rFonts w:ascii="Arial" w:hAnsi="Arial" w:cs="Arial"/>
        </w:rPr>
      </w:pPr>
      <w:r>
        <w:rPr>
          <w:rFonts w:ascii="Arial" w:hAnsi="Arial" w:cs="Arial"/>
        </w:rPr>
        <w:t>To start by looking at the workforce overall. The Trust has seen the size of the workforce reduce since 2015 when reporting began, a reduction of approximately half. Some services have left the Trust</w:t>
      </w:r>
      <w:r w:rsidR="0064133B">
        <w:rPr>
          <w:rFonts w:ascii="Arial" w:hAnsi="Arial" w:cs="Arial"/>
        </w:rPr>
        <w:t>,</w:t>
      </w:r>
      <w:r>
        <w:rPr>
          <w:rFonts w:ascii="Arial" w:hAnsi="Arial" w:cs="Arial"/>
        </w:rPr>
        <w:t xml:space="preserve"> and others have moved to Bridgewater, including in 2023 – 2024 the Community Infection Prevention and Control Service for Halton, St Helens, and Warrington.</w:t>
      </w:r>
    </w:p>
    <w:p w14:paraId="67053781" w14:textId="011B213C" w:rsidR="00227173" w:rsidRDefault="00227173" w:rsidP="00227173">
      <w:pPr>
        <w:spacing w:after="160" w:line="276" w:lineRule="auto"/>
        <w:rPr>
          <w:rFonts w:ascii="Arial" w:hAnsi="Arial" w:cs="Arial"/>
        </w:rPr>
      </w:pPr>
      <w:r>
        <w:rPr>
          <w:rFonts w:ascii="Arial" w:hAnsi="Arial" w:cs="Arial"/>
        </w:rPr>
        <w:t xml:space="preserve">During this time the Trust has seen the </w:t>
      </w:r>
      <w:r w:rsidR="009E2471">
        <w:rPr>
          <w:rFonts w:ascii="Arial" w:hAnsi="Arial" w:cs="Arial"/>
        </w:rPr>
        <w:t>percentage of ethnically diverse staff increase and the percentage or records where ethnicity has not been self-reported decrease. The latter is important as a fuller picture of the workforce allows the Trust to better monitor and evaluate equality across the employment journey and the impact of equality actions.</w:t>
      </w:r>
    </w:p>
    <w:p w14:paraId="78225AFB" w14:textId="36DAC83B" w:rsidR="009A2FA9" w:rsidRPr="009A2FA9" w:rsidRDefault="009A2FA9" w:rsidP="009A2FA9">
      <w:pPr>
        <w:pStyle w:val="Caption"/>
        <w:keepNext/>
        <w:jc w:val="center"/>
        <w:rPr>
          <w:b/>
          <w:bCs/>
        </w:rPr>
      </w:pPr>
      <w:r w:rsidRPr="009A2FA9">
        <w:rPr>
          <w:b/>
          <w:bCs/>
        </w:rPr>
        <w:t xml:space="preserve">Table </w:t>
      </w:r>
      <w:r w:rsidRPr="009A2FA9">
        <w:rPr>
          <w:b/>
          <w:bCs/>
        </w:rPr>
        <w:fldChar w:fldCharType="begin"/>
      </w:r>
      <w:r w:rsidRPr="009A2FA9">
        <w:rPr>
          <w:b/>
          <w:bCs/>
        </w:rPr>
        <w:instrText xml:space="preserve"> SEQ Table \* ARABIC </w:instrText>
      </w:r>
      <w:r w:rsidRPr="009A2FA9">
        <w:rPr>
          <w:b/>
          <w:bCs/>
        </w:rPr>
        <w:fldChar w:fldCharType="separate"/>
      </w:r>
      <w:r w:rsidR="00865D04">
        <w:rPr>
          <w:b/>
          <w:bCs/>
          <w:noProof/>
        </w:rPr>
        <w:t>1</w:t>
      </w:r>
      <w:r w:rsidRPr="009A2FA9">
        <w:rPr>
          <w:b/>
          <w:bCs/>
        </w:rPr>
        <w:fldChar w:fldCharType="end"/>
      </w:r>
      <w:r w:rsidRPr="009A2FA9">
        <w:rPr>
          <w:b/>
          <w:bCs/>
        </w:rPr>
        <w:t>: Showing the ethnicity breakdown of the workforce from 2015 to 2024.</w:t>
      </w:r>
    </w:p>
    <w:tbl>
      <w:tblPr>
        <w:tblW w:w="8600" w:type="dxa"/>
        <w:jc w:val="center"/>
        <w:tblLook w:val="04A0" w:firstRow="1" w:lastRow="0" w:firstColumn="1" w:lastColumn="0" w:noHBand="0" w:noVBand="1"/>
      </w:tblPr>
      <w:tblGrid>
        <w:gridCol w:w="1720"/>
        <w:gridCol w:w="1720"/>
        <w:gridCol w:w="1720"/>
        <w:gridCol w:w="1720"/>
        <w:gridCol w:w="1720"/>
      </w:tblGrid>
      <w:tr w:rsidR="009A2FA9" w:rsidRPr="009A2FA9" w14:paraId="04A0C198" w14:textId="77777777" w:rsidTr="00D30191">
        <w:trPr>
          <w:trHeight w:val="940"/>
          <w:jc w:val="center"/>
        </w:trPr>
        <w:tc>
          <w:tcPr>
            <w:tcW w:w="1720" w:type="dxa"/>
            <w:tcBorders>
              <w:top w:val="single" w:sz="8" w:space="0" w:color="FFFFFF"/>
              <w:left w:val="single" w:sz="8" w:space="0" w:color="FFFFFF"/>
              <w:bottom w:val="single" w:sz="8" w:space="0" w:color="FFFFFF"/>
              <w:right w:val="nil"/>
            </w:tcBorders>
            <w:shd w:val="clear" w:color="000000" w:fill="003087"/>
            <w:vAlign w:val="center"/>
            <w:hideMark/>
          </w:tcPr>
          <w:p w14:paraId="0B887291" w14:textId="77777777" w:rsidR="009A2FA9" w:rsidRPr="009A2FA9" w:rsidRDefault="009A2FA9" w:rsidP="009A2FA9">
            <w:pPr>
              <w:jc w:val="center"/>
              <w:rPr>
                <w:rFonts w:ascii="Arial" w:eastAsia="Times New Roman" w:hAnsi="Arial" w:cs="Arial"/>
                <w:b/>
                <w:bCs/>
                <w:color w:val="FFFFFF"/>
                <w:lang w:eastAsia="en-GB"/>
              </w:rPr>
            </w:pPr>
            <w:r w:rsidRPr="009A2FA9">
              <w:rPr>
                <w:rFonts w:ascii="Arial" w:eastAsia="Times New Roman" w:hAnsi="Arial" w:cs="Arial"/>
                <w:b/>
                <w:bCs/>
                <w:color w:val="FFFFFF"/>
                <w:lang w:eastAsia="en-GB"/>
              </w:rPr>
              <w:t> </w:t>
            </w:r>
          </w:p>
        </w:tc>
        <w:tc>
          <w:tcPr>
            <w:tcW w:w="1720" w:type="dxa"/>
            <w:tcBorders>
              <w:top w:val="nil"/>
              <w:left w:val="single" w:sz="8" w:space="0" w:color="FFFFFF"/>
              <w:bottom w:val="single" w:sz="8" w:space="0" w:color="FFFFFF"/>
              <w:right w:val="single" w:sz="8" w:space="0" w:color="FFFFFF"/>
            </w:tcBorders>
            <w:shd w:val="clear" w:color="000000" w:fill="003087"/>
            <w:vAlign w:val="center"/>
            <w:hideMark/>
          </w:tcPr>
          <w:p w14:paraId="0C9FE258" w14:textId="77777777" w:rsidR="009A2FA9" w:rsidRPr="009A2FA9" w:rsidRDefault="009A2FA9" w:rsidP="009A2FA9">
            <w:pPr>
              <w:jc w:val="center"/>
              <w:rPr>
                <w:rFonts w:ascii="Arial" w:eastAsia="Times New Roman" w:hAnsi="Arial" w:cs="Arial"/>
                <w:b/>
                <w:bCs/>
                <w:color w:val="FFFFFF"/>
                <w:lang w:eastAsia="en-GB"/>
              </w:rPr>
            </w:pPr>
            <w:r w:rsidRPr="009A2FA9">
              <w:rPr>
                <w:rFonts w:ascii="Arial" w:eastAsia="Times New Roman" w:hAnsi="Arial" w:cs="Arial"/>
                <w:b/>
                <w:bCs/>
                <w:color w:val="FFFFFF"/>
                <w:lang w:eastAsia="en-GB"/>
              </w:rPr>
              <w:t>Ethnically diverse staff %</w:t>
            </w:r>
          </w:p>
        </w:tc>
        <w:tc>
          <w:tcPr>
            <w:tcW w:w="1720" w:type="dxa"/>
            <w:tcBorders>
              <w:top w:val="nil"/>
              <w:left w:val="nil"/>
              <w:bottom w:val="single" w:sz="8" w:space="0" w:color="FFFFFF"/>
              <w:right w:val="single" w:sz="8" w:space="0" w:color="FFFFFF"/>
            </w:tcBorders>
            <w:shd w:val="clear" w:color="000000" w:fill="003087"/>
            <w:vAlign w:val="center"/>
            <w:hideMark/>
          </w:tcPr>
          <w:p w14:paraId="6CBB1040" w14:textId="77777777" w:rsidR="009A2FA9" w:rsidRPr="009A2FA9" w:rsidRDefault="009A2FA9" w:rsidP="009A2FA9">
            <w:pPr>
              <w:jc w:val="center"/>
              <w:rPr>
                <w:rFonts w:ascii="Arial" w:eastAsia="Times New Roman" w:hAnsi="Arial" w:cs="Arial"/>
                <w:b/>
                <w:bCs/>
                <w:color w:val="FFFFFF"/>
                <w:lang w:eastAsia="en-GB"/>
              </w:rPr>
            </w:pPr>
            <w:r w:rsidRPr="009A2FA9">
              <w:rPr>
                <w:rFonts w:ascii="Arial" w:eastAsia="Times New Roman" w:hAnsi="Arial" w:cs="Arial"/>
                <w:b/>
                <w:bCs/>
                <w:color w:val="FFFFFF"/>
                <w:lang w:eastAsia="en-GB"/>
              </w:rPr>
              <w:t>White staff %</w:t>
            </w:r>
          </w:p>
        </w:tc>
        <w:tc>
          <w:tcPr>
            <w:tcW w:w="1720" w:type="dxa"/>
            <w:tcBorders>
              <w:top w:val="nil"/>
              <w:left w:val="nil"/>
              <w:bottom w:val="single" w:sz="8" w:space="0" w:color="FFFFFF"/>
              <w:right w:val="single" w:sz="8" w:space="0" w:color="FFFFFF"/>
            </w:tcBorders>
            <w:shd w:val="clear" w:color="000000" w:fill="003087"/>
            <w:vAlign w:val="center"/>
            <w:hideMark/>
          </w:tcPr>
          <w:p w14:paraId="5F6B4FA0" w14:textId="77777777" w:rsidR="009A2FA9" w:rsidRPr="009A2FA9" w:rsidRDefault="009A2FA9" w:rsidP="009A2FA9">
            <w:pPr>
              <w:jc w:val="center"/>
              <w:rPr>
                <w:rFonts w:ascii="Arial" w:eastAsia="Times New Roman" w:hAnsi="Arial" w:cs="Arial"/>
                <w:b/>
                <w:bCs/>
                <w:color w:val="FFFFFF"/>
                <w:lang w:eastAsia="en-GB"/>
              </w:rPr>
            </w:pPr>
            <w:r w:rsidRPr="009A2FA9">
              <w:rPr>
                <w:rFonts w:ascii="Arial" w:eastAsia="Times New Roman" w:hAnsi="Arial" w:cs="Arial"/>
                <w:b/>
                <w:bCs/>
                <w:color w:val="FFFFFF"/>
                <w:lang w:eastAsia="en-GB"/>
              </w:rPr>
              <w:t>Not known %</w:t>
            </w:r>
          </w:p>
        </w:tc>
        <w:tc>
          <w:tcPr>
            <w:tcW w:w="1720" w:type="dxa"/>
            <w:tcBorders>
              <w:top w:val="nil"/>
              <w:left w:val="nil"/>
              <w:bottom w:val="single" w:sz="8" w:space="0" w:color="FFFFFF"/>
              <w:right w:val="single" w:sz="8" w:space="0" w:color="FFFFFF"/>
            </w:tcBorders>
            <w:shd w:val="clear" w:color="000000" w:fill="003087"/>
            <w:vAlign w:val="center"/>
            <w:hideMark/>
          </w:tcPr>
          <w:p w14:paraId="32DA8804" w14:textId="77777777" w:rsidR="009A2FA9" w:rsidRPr="009A2FA9" w:rsidRDefault="009A2FA9" w:rsidP="009A2FA9">
            <w:pPr>
              <w:jc w:val="center"/>
              <w:rPr>
                <w:rFonts w:ascii="Arial" w:eastAsia="Times New Roman" w:hAnsi="Arial" w:cs="Arial"/>
                <w:b/>
                <w:bCs/>
                <w:color w:val="FFFFFF"/>
                <w:lang w:eastAsia="en-GB"/>
              </w:rPr>
            </w:pPr>
            <w:r w:rsidRPr="009A2FA9">
              <w:rPr>
                <w:rFonts w:ascii="Arial" w:eastAsia="Times New Roman" w:hAnsi="Arial" w:cs="Arial"/>
                <w:b/>
                <w:bCs/>
                <w:color w:val="FFFFFF"/>
                <w:lang w:eastAsia="en-GB"/>
              </w:rPr>
              <w:t>Total Staff Number</w:t>
            </w:r>
          </w:p>
        </w:tc>
      </w:tr>
      <w:tr w:rsidR="009A2FA9" w:rsidRPr="009A2FA9" w14:paraId="1ADEED98" w14:textId="77777777" w:rsidTr="00D30191">
        <w:trPr>
          <w:trHeight w:val="400"/>
          <w:jc w:val="center"/>
        </w:trPr>
        <w:tc>
          <w:tcPr>
            <w:tcW w:w="1720" w:type="dxa"/>
            <w:tcBorders>
              <w:top w:val="nil"/>
              <w:left w:val="nil"/>
              <w:bottom w:val="single" w:sz="8" w:space="0" w:color="FFFFFF"/>
              <w:right w:val="nil"/>
            </w:tcBorders>
            <w:shd w:val="clear" w:color="000000" w:fill="003087"/>
            <w:vAlign w:val="center"/>
            <w:hideMark/>
          </w:tcPr>
          <w:p w14:paraId="262FAA47" w14:textId="77777777" w:rsidR="009A2FA9" w:rsidRPr="009A2FA9" w:rsidRDefault="009A2FA9" w:rsidP="009A2FA9">
            <w:pPr>
              <w:jc w:val="center"/>
              <w:rPr>
                <w:rFonts w:ascii="Arial" w:eastAsia="Times New Roman" w:hAnsi="Arial" w:cs="Arial"/>
                <w:b/>
                <w:bCs/>
                <w:color w:val="FFFFFF"/>
                <w:lang w:eastAsia="en-GB"/>
              </w:rPr>
            </w:pPr>
            <w:r w:rsidRPr="009A2FA9">
              <w:rPr>
                <w:rFonts w:ascii="Arial" w:eastAsia="Times New Roman" w:hAnsi="Arial" w:cs="Arial"/>
                <w:b/>
                <w:bCs/>
                <w:color w:val="FFFFFF"/>
                <w:lang w:eastAsia="en-GB"/>
              </w:rPr>
              <w:t>2015</w:t>
            </w:r>
          </w:p>
        </w:tc>
        <w:tc>
          <w:tcPr>
            <w:tcW w:w="1720" w:type="dxa"/>
            <w:tcBorders>
              <w:top w:val="nil"/>
              <w:left w:val="nil"/>
              <w:bottom w:val="single" w:sz="8" w:space="0" w:color="FFFFFF"/>
              <w:right w:val="single" w:sz="8" w:space="0" w:color="FFFFFF"/>
            </w:tcBorders>
            <w:shd w:val="clear" w:color="auto" w:fill="DAF1FA"/>
            <w:vAlign w:val="center"/>
            <w:hideMark/>
          </w:tcPr>
          <w:p w14:paraId="0DA43944"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2.5</w:t>
            </w:r>
          </w:p>
        </w:tc>
        <w:tc>
          <w:tcPr>
            <w:tcW w:w="1720" w:type="dxa"/>
            <w:tcBorders>
              <w:top w:val="nil"/>
              <w:left w:val="nil"/>
              <w:bottom w:val="single" w:sz="8" w:space="0" w:color="FFFFFF"/>
              <w:right w:val="single" w:sz="8" w:space="0" w:color="FFFFFF"/>
            </w:tcBorders>
            <w:shd w:val="clear" w:color="auto" w:fill="DAF1FA"/>
            <w:vAlign w:val="center"/>
            <w:hideMark/>
          </w:tcPr>
          <w:p w14:paraId="7035A683"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95.6</w:t>
            </w:r>
          </w:p>
        </w:tc>
        <w:tc>
          <w:tcPr>
            <w:tcW w:w="1720" w:type="dxa"/>
            <w:tcBorders>
              <w:top w:val="nil"/>
              <w:left w:val="nil"/>
              <w:bottom w:val="single" w:sz="8" w:space="0" w:color="FFFFFF"/>
              <w:right w:val="single" w:sz="8" w:space="0" w:color="FFFFFF"/>
            </w:tcBorders>
            <w:shd w:val="clear" w:color="auto" w:fill="DAF1FA"/>
            <w:vAlign w:val="center"/>
            <w:hideMark/>
          </w:tcPr>
          <w:p w14:paraId="5541F45D"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1.9</w:t>
            </w:r>
          </w:p>
        </w:tc>
        <w:tc>
          <w:tcPr>
            <w:tcW w:w="1720" w:type="dxa"/>
            <w:tcBorders>
              <w:top w:val="nil"/>
              <w:left w:val="nil"/>
              <w:bottom w:val="single" w:sz="8" w:space="0" w:color="FFFFFF"/>
              <w:right w:val="single" w:sz="8" w:space="0" w:color="FFFFFF"/>
            </w:tcBorders>
            <w:shd w:val="clear" w:color="auto" w:fill="DAF1FA"/>
            <w:vAlign w:val="center"/>
            <w:hideMark/>
          </w:tcPr>
          <w:p w14:paraId="5E486887"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3,325</w:t>
            </w:r>
          </w:p>
        </w:tc>
      </w:tr>
      <w:tr w:rsidR="009A2FA9" w:rsidRPr="009A2FA9" w14:paraId="6F915C80" w14:textId="77777777" w:rsidTr="00D30191">
        <w:trPr>
          <w:trHeight w:val="400"/>
          <w:jc w:val="center"/>
        </w:trPr>
        <w:tc>
          <w:tcPr>
            <w:tcW w:w="1720" w:type="dxa"/>
            <w:tcBorders>
              <w:top w:val="nil"/>
              <w:left w:val="nil"/>
              <w:bottom w:val="single" w:sz="8" w:space="0" w:color="FFFFFF"/>
              <w:right w:val="nil"/>
            </w:tcBorders>
            <w:shd w:val="clear" w:color="000000" w:fill="003087"/>
            <w:vAlign w:val="center"/>
            <w:hideMark/>
          </w:tcPr>
          <w:p w14:paraId="754D9EEE" w14:textId="77777777" w:rsidR="009A2FA9" w:rsidRPr="009A2FA9" w:rsidRDefault="009A2FA9" w:rsidP="009A2FA9">
            <w:pPr>
              <w:jc w:val="center"/>
              <w:rPr>
                <w:rFonts w:ascii="Arial" w:eastAsia="Times New Roman" w:hAnsi="Arial" w:cs="Arial"/>
                <w:b/>
                <w:bCs/>
                <w:color w:val="FFFFFF"/>
                <w:lang w:eastAsia="en-GB"/>
              </w:rPr>
            </w:pPr>
            <w:r w:rsidRPr="009A2FA9">
              <w:rPr>
                <w:rFonts w:ascii="Arial" w:eastAsia="Times New Roman" w:hAnsi="Arial" w:cs="Arial"/>
                <w:b/>
                <w:bCs/>
                <w:color w:val="FFFFFF"/>
                <w:lang w:eastAsia="en-GB"/>
              </w:rPr>
              <w:t>2016</w:t>
            </w:r>
          </w:p>
        </w:tc>
        <w:tc>
          <w:tcPr>
            <w:tcW w:w="1720" w:type="dxa"/>
            <w:tcBorders>
              <w:top w:val="nil"/>
              <w:left w:val="nil"/>
              <w:bottom w:val="single" w:sz="8" w:space="0" w:color="FFFFFF"/>
              <w:right w:val="single" w:sz="8" w:space="0" w:color="FFFFFF"/>
            </w:tcBorders>
            <w:shd w:val="clear" w:color="auto" w:fill="DAF1FA"/>
            <w:vAlign w:val="center"/>
            <w:hideMark/>
          </w:tcPr>
          <w:p w14:paraId="3DD711F0"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2.4</w:t>
            </w:r>
          </w:p>
        </w:tc>
        <w:tc>
          <w:tcPr>
            <w:tcW w:w="1720" w:type="dxa"/>
            <w:tcBorders>
              <w:top w:val="nil"/>
              <w:left w:val="nil"/>
              <w:bottom w:val="single" w:sz="8" w:space="0" w:color="FFFFFF"/>
              <w:right w:val="single" w:sz="8" w:space="0" w:color="FFFFFF"/>
            </w:tcBorders>
            <w:shd w:val="clear" w:color="auto" w:fill="DAF1FA"/>
            <w:vAlign w:val="center"/>
            <w:hideMark/>
          </w:tcPr>
          <w:p w14:paraId="7ED7F93A"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93.5</w:t>
            </w:r>
          </w:p>
        </w:tc>
        <w:tc>
          <w:tcPr>
            <w:tcW w:w="1720" w:type="dxa"/>
            <w:tcBorders>
              <w:top w:val="nil"/>
              <w:left w:val="nil"/>
              <w:bottom w:val="single" w:sz="8" w:space="0" w:color="FFFFFF"/>
              <w:right w:val="single" w:sz="8" w:space="0" w:color="FFFFFF"/>
            </w:tcBorders>
            <w:shd w:val="clear" w:color="auto" w:fill="DAF1FA"/>
            <w:vAlign w:val="center"/>
            <w:hideMark/>
          </w:tcPr>
          <w:p w14:paraId="3E812C7E"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4.1</w:t>
            </w:r>
          </w:p>
        </w:tc>
        <w:tc>
          <w:tcPr>
            <w:tcW w:w="1720" w:type="dxa"/>
            <w:tcBorders>
              <w:top w:val="nil"/>
              <w:left w:val="nil"/>
              <w:bottom w:val="single" w:sz="8" w:space="0" w:color="FFFFFF"/>
              <w:right w:val="single" w:sz="8" w:space="0" w:color="FFFFFF"/>
            </w:tcBorders>
            <w:shd w:val="clear" w:color="auto" w:fill="DAF1FA"/>
            <w:vAlign w:val="center"/>
            <w:hideMark/>
          </w:tcPr>
          <w:p w14:paraId="7C94B284"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3,251</w:t>
            </w:r>
          </w:p>
        </w:tc>
      </w:tr>
      <w:tr w:rsidR="009A2FA9" w:rsidRPr="009A2FA9" w14:paraId="11901EB3" w14:textId="77777777" w:rsidTr="00D30191">
        <w:trPr>
          <w:trHeight w:val="400"/>
          <w:jc w:val="center"/>
        </w:trPr>
        <w:tc>
          <w:tcPr>
            <w:tcW w:w="1720" w:type="dxa"/>
            <w:tcBorders>
              <w:top w:val="nil"/>
              <w:left w:val="nil"/>
              <w:bottom w:val="single" w:sz="8" w:space="0" w:color="FFFFFF"/>
              <w:right w:val="nil"/>
            </w:tcBorders>
            <w:shd w:val="clear" w:color="000000" w:fill="003087"/>
            <w:vAlign w:val="center"/>
            <w:hideMark/>
          </w:tcPr>
          <w:p w14:paraId="36967FBB" w14:textId="77777777" w:rsidR="009A2FA9" w:rsidRPr="009A2FA9" w:rsidRDefault="009A2FA9" w:rsidP="009A2FA9">
            <w:pPr>
              <w:jc w:val="center"/>
              <w:rPr>
                <w:rFonts w:ascii="Arial" w:eastAsia="Times New Roman" w:hAnsi="Arial" w:cs="Arial"/>
                <w:b/>
                <w:bCs/>
                <w:color w:val="FFFFFF"/>
                <w:lang w:eastAsia="en-GB"/>
              </w:rPr>
            </w:pPr>
            <w:r w:rsidRPr="009A2FA9">
              <w:rPr>
                <w:rFonts w:ascii="Arial" w:eastAsia="Times New Roman" w:hAnsi="Arial" w:cs="Arial"/>
                <w:b/>
                <w:bCs/>
                <w:color w:val="FFFFFF"/>
                <w:lang w:eastAsia="en-GB"/>
              </w:rPr>
              <w:t>2017</w:t>
            </w:r>
          </w:p>
        </w:tc>
        <w:tc>
          <w:tcPr>
            <w:tcW w:w="1720" w:type="dxa"/>
            <w:tcBorders>
              <w:top w:val="nil"/>
              <w:left w:val="nil"/>
              <w:bottom w:val="single" w:sz="8" w:space="0" w:color="FFFFFF"/>
              <w:right w:val="single" w:sz="8" w:space="0" w:color="FFFFFF"/>
            </w:tcBorders>
            <w:shd w:val="clear" w:color="auto" w:fill="DAF1FA"/>
            <w:vAlign w:val="center"/>
            <w:hideMark/>
          </w:tcPr>
          <w:p w14:paraId="46AEEBB2"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2.6</w:t>
            </w:r>
          </w:p>
        </w:tc>
        <w:tc>
          <w:tcPr>
            <w:tcW w:w="1720" w:type="dxa"/>
            <w:tcBorders>
              <w:top w:val="nil"/>
              <w:left w:val="nil"/>
              <w:bottom w:val="single" w:sz="8" w:space="0" w:color="FFFFFF"/>
              <w:right w:val="single" w:sz="8" w:space="0" w:color="FFFFFF"/>
            </w:tcBorders>
            <w:shd w:val="clear" w:color="auto" w:fill="DAF1FA"/>
            <w:vAlign w:val="center"/>
            <w:hideMark/>
          </w:tcPr>
          <w:p w14:paraId="3F94DF6F"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90.8</w:t>
            </w:r>
          </w:p>
        </w:tc>
        <w:tc>
          <w:tcPr>
            <w:tcW w:w="1720" w:type="dxa"/>
            <w:tcBorders>
              <w:top w:val="nil"/>
              <w:left w:val="nil"/>
              <w:bottom w:val="single" w:sz="8" w:space="0" w:color="FFFFFF"/>
              <w:right w:val="single" w:sz="8" w:space="0" w:color="FFFFFF"/>
            </w:tcBorders>
            <w:shd w:val="clear" w:color="auto" w:fill="DAF1FA"/>
            <w:vAlign w:val="center"/>
            <w:hideMark/>
          </w:tcPr>
          <w:p w14:paraId="4D4C8203"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6.6</w:t>
            </w:r>
          </w:p>
        </w:tc>
        <w:tc>
          <w:tcPr>
            <w:tcW w:w="1720" w:type="dxa"/>
            <w:tcBorders>
              <w:top w:val="nil"/>
              <w:left w:val="nil"/>
              <w:bottom w:val="single" w:sz="8" w:space="0" w:color="FFFFFF"/>
              <w:right w:val="single" w:sz="8" w:space="0" w:color="FFFFFF"/>
            </w:tcBorders>
            <w:shd w:val="clear" w:color="auto" w:fill="DAF1FA"/>
            <w:vAlign w:val="center"/>
            <w:hideMark/>
          </w:tcPr>
          <w:p w14:paraId="0B247B05"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3,305</w:t>
            </w:r>
          </w:p>
        </w:tc>
      </w:tr>
      <w:tr w:rsidR="009A2FA9" w:rsidRPr="009A2FA9" w14:paraId="7FD92A06" w14:textId="77777777" w:rsidTr="00D30191">
        <w:trPr>
          <w:trHeight w:val="400"/>
          <w:jc w:val="center"/>
        </w:trPr>
        <w:tc>
          <w:tcPr>
            <w:tcW w:w="1720" w:type="dxa"/>
            <w:tcBorders>
              <w:top w:val="nil"/>
              <w:left w:val="nil"/>
              <w:bottom w:val="single" w:sz="8" w:space="0" w:color="FFFFFF"/>
              <w:right w:val="nil"/>
            </w:tcBorders>
            <w:shd w:val="clear" w:color="000000" w:fill="003087"/>
            <w:vAlign w:val="center"/>
            <w:hideMark/>
          </w:tcPr>
          <w:p w14:paraId="60F66F20" w14:textId="77777777" w:rsidR="009A2FA9" w:rsidRPr="009A2FA9" w:rsidRDefault="009A2FA9" w:rsidP="009A2FA9">
            <w:pPr>
              <w:jc w:val="center"/>
              <w:rPr>
                <w:rFonts w:ascii="Arial" w:eastAsia="Times New Roman" w:hAnsi="Arial" w:cs="Arial"/>
                <w:b/>
                <w:bCs/>
                <w:color w:val="FFFFFF"/>
                <w:lang w:eastAsia="en-GB"/>
              </w:rPr>
            </w:pPr>
            <w:r w:rsidRPr="009A2FA9">
              <w:rPr>
                <w:rFonts w:ascii="Arial" w:eastAsia="Times New Roman" w:hAnsi="Arial" w:cs="Arial"/>
                <w:b/>
                <w:bCs/>
                <w:color w:val="FFFFFF"/>
                <w:lang w:eastAsia="en-GB"/>
              </w:rPr>
              <w:t>2018</w:t>
            </w:r>
          </w:p>
        </w:tc>
        <w:tc>
          <w:tcPr>
            <w:tcW w:w="1720" w:type="dxa"/>
            <w:tcBorders>
              <w:top w:val="nil"/>
              <w:left w:val="nil"/>
              <w:bottom w:val="single" w:sz="8" w:space="0" w:color="FFFFFF"/>
              <w:right w:val="single" w:sz="8" w:space="0" w:color="FFFFFF"/>
            </w:tcBorders>
            <w:shd w:val="clear" w:color="auto" w:fill="DAF1FA"/>
            <w:vAlign w:val="center"/>
            <w:hideMark/>
          </w:tcPr>
          <w:p w14:paraId="6911FE02"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2.8</w:t>
            </w:r>
          </w:p>
        </w:tc>
        <w:tc>
          <w:tcPr>
            <w:tcW w:w="1720" w:type="dxa"/>
            <w:tcBorders>
              <w:top w:val="nil"/>
              <w:left w:val="nil"/>
              <w:bottom w:val="single" w:sz="8" w:space="0" w:color="FFFFFF"/>
              <w:right w:val="single" w:sz="8" w:space="0" w:color="FFFFFF"/>
            </w:tcBorders>
            <w:shd w:val="clear" w:color="auto" w:fill="DAF1FA"/>
            <w:vAlign w:val="center"/>
            <w:hideMark/>
          </w:tcPr>
          <w:p w14:paraId="724A7554"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90.6</w:t>
            </w:r>
          </w:p>
        </w:tc>
        <w:tc>
          <w:tcPr>
            <w:tcW w:w="1720" w:type="dxa"/>
            <w:tcBorders>
              <w:top w:val="nil"/>
              <w:left w:val="nil"/>
              <w:bottom w:val="single" w:sz="8" w:space="0" w:color="FFFFFF"/>
              <w:right w:val="single" w:sz="8" w:space="0" w:color="FFFFFF"/>
            </w:tcBorders>
            <w:shd w:val="clear" w:color="auto" w:fill="DAF1FA"/>
            <w:vAlign w:val="center"/>
            <w:hideMark/>
          </w:tcPr>
          <w:p w14:paraId="2D841938"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6.6</w:t>
            </w:r>
          </w:p>
        </w:tc>
        <w:tc>
          <w:tcPr>
            <w:tcW w:w="1720" w:type="dxa"/>
            <w:tcBorders>
              <w:top w:val="nil"/>
              <w:left w:val="nil"/>
              <w:bottom w:val="single" w:sz="8" w:space="0" w:color="FFFFFF"/>
              <w:right w:val="single" w:sz="8" w:space="0" w:color="FFFFFF"/>
            </w:tcBorders>
            <w:shd w:val="clear" w:color="auto" w:fill="DAF1FA"/>
            <w:vAlign w:val="center"/>
            <w:hideMark/>
          </w:tcPr>
          <w:p w14:paraId="3FC83D01"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3,005</w:t>
            </w:r>
          </w:p>
        </w:tc>
      </w:tr>
      <w:tr w:rsidR="009A2FA9" w:rsidRPr="009A2FA9" w14:paraId="420B6764" w14:textId="77777777" w:rsidTr="00D30191">
        <w:trPr>
          <w:trHeight w:val="400"/>
          <w:jc w:val="center"/>
        </w:trPr>
        <w:tc>
          <w:tcPr>
            <w:tcW w:w="1720" w:type="dxa"/>
            <w:tcBorders>
              <w:top w:val="nil"/>
              <w:left w:val="nil"/>
              <w:bottom w:val="single" w:sz="8" w:space="0" w:color="FFFFFF"/>
              <w:right w:val="nil"/>
            </w:tcBorders>
            <w:shd w:val="clear" w:color="000000" w:fill="003087"/>
            <w:vAlign w:val="center"/>
            <w:hideMark/>
          </w:tcPr>
          <w:p w14:paraId="492E2024" w14:textId="77777777" w:rsidR="009A2FA9" w:rsidRPr="009A2FA9" w:rsidRDefault="009A2FA9" w:rsidP="009A2FA9">
            <w:pPr>
              <w:jc w:val="center"/>
              <w:rPr>
                <w:rFonts w:ascii="Arial" w:eastAsia="Times New Roman" w:hAnsi="Arial" w:cs="Arial"/>
                <w:b/>
                <w:bCs/>
                <w:color w:val="FFFFFF"/>
                <w:lang w:eastAsia="en-GB"/>
              </w:rPr>
            </w:pPr>
            <w:r w:rsidRPr="009A2FA9">
              <w:rPr>
                <w:rFonts w:ascii="Arial" w:eastAsia="Times New Roman" w:hAnsi="Arial" w:cs="Arial"/>
                <w:b/>
                <w:bCs/>
                <w:color w:val="FFFFFF"/>
                <w:lang w:eastAsia="en-GB"/>
              </w:rPr>
              <w:t>2019</w:t>
            </w:r>
          </w:p>
        </w:tc>
        <w:tc>
          <w:tcPr>
            <w:tcW w:w="1720" w:type="dxa"/>
            <w:tcBorders>
              <w:top w:val="nil"/>
              <w:left w:val="nil"/>
              <w:bottom w:val="single" w:sz="8" w:space="0" w:color="FFFFFF"/>
              <w:right w:val="single" w:sz="8" w:space="0" w:color="FFFFFF"/>
            </w:tcBorders>
            <w:shd w:val="clear" w:color="auto" w:fill="DAF1FA"/>
            <w:vAlign w:val="center"/>
            <w:hideMark/>
          </w:tcPr>
          <w:p w14:paraId="0993D794"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3.0</w:t>
            </w:r>
          </w:p>
        </w:tc>
        <w:tc>
          <w:tcPr>
            <w:tcW w:w="1720" w:type="dxa"/>
            <w:tcBorders>
              <w:top w:val="nil"/>
              <w:left w:val="nil"/>
              <w:bottom w:val="single" w:sz="8" w:space="0" w:color="FFFFFF"/>
              <w:right w:val="single" w:sz="8" w:space="0" w:color="FFFFFF"/>
            </w:tcBorders>
            <w:shd w:val="clear" w:color="auto" w:fill="DAF1FA"/>
            <w:vAlign w:val="center"/>
            <w:hideMark/>
          </w:tcPr>
          <w:p w14:paraId="07C1FBB8"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89.9</w:t>
            </w:r>
          </w:p>
        </w:tc>
        <w:tc>
          <w:tcPr>
            <w:tcW w:w="1720" w:type="dxa"/>
            <w:tcBorders>
              <w:top w:val="nil"/>
              <w:left w:val="nil"/>
              <w:bottom w:val="single" w:sz="8" w:space="0" w:color="FFFFFF"/>
              <w:right w:val="single" w:sz="8" w:space="0" w:color="FFFFFF"/>
            </w:tcBorders>
            <w:shd w:val="clear" w:color="auto" w:fill="DAF1FA"/>
            <w:vAlign w:val="center"/>
            <w:hideMark/>
          </w:tcPr>
          <w:p w14:paraId="37E2891A"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7.2</w:t>
            </w:r>
          </w:p>
        </w:tc>
        <w:tc>
          <w:tcPr>
            <w:tcW w:w="1720" w:type="dxa"/>
            <w:tcBorders>
              <w:top w:val="nil"/>
              <w:left w:val="nil"/>
              <w:bottom w:val="single" w:sz="8" w:space="0" w:color="FFFFFF"/>
              <w:right w:val="single" w:sz="8" w:space="0" w:color="FFFFFF"/>
            </w:tcBorders>
            <w:shd w:val="clear" w:color="auto" w:fill="DAF1FA"/>
            <w:vAlign w:val="center"/>
            <w:hideMark/>
          </w:tcPr>
          <w:p w14:paraId="08B27A53"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3,016</w:t>
            </w:r>
          </w:p>
        </w:tc>
      </w:tr>
      <w:tr w:rsidR="009A2FA9" w:rsidRPr="009A2FA9" w14:paraId="7DC2B79E" w14:textId="77777777" w:rsidTr="00D30191">
        <w:trPr>
          <w:trHeight w:val="400"/>
          <w:jc w:val="center"/>
        </w:trPr>
        <w:tc>
          <w:tcPr>
            <w:tcW w:w="1720" w:type="dxa"/>
            <w:tcBorders>
              <w:top w:val="nil"/>
              <w:left w:val="nil"/>
              <w:bottom w:val="single" w:sz="8" w:space="0" w:color="FFFFFF"/>
              <w:right w:val="nil"/>
            </w:tcBorders>
            <w:shd w:val="clear" w:color="000000" w:fill="003087"/>
            <w:vAlign w:val="center"/>
            <w:hideMark/>
          </w:tcPr>
          <w:p w14:paraId="4A8A4BBB" w14:textId="77777777" w:rsidR="009A2FA9" w:rsidRPr="009A2FA9" w:rsidRDefault="009A2FA9" w:rsidP="009A2FA9">
            <w:pPr>
              <w:jc w:val="center"/>
              <w:rPr>
                <w:rFonts w:ascii="Arial" w:eastAsia="Times New Roman" w:hAnsi="Arial" w:cs="Arial"/>
                <w:b/>
                <w:bCs/>
                <w:color w:val="FFFFFF"/>
                <w:lang w:eastAsia="en-GB"/>
              </w:rPr>
            </w:pPr>
            <w:r w:rsidRPr="009A2FA9">
              <w:rPr>
                <w:rFonts w:ascii="Arial" w:eastAsia="Times New Roman" w:hAnsi="Arial" w:cs="Arial"/>
                <w:b/>
                <w:bCs/>
                <w:color w:val="FFFFFF"/>
                <w:lang w:eastAsia="en-GB"/>
              </w:rPr>
              <w:t>2020</w:t>
            </w:r>
          </w:p>
        </w:tc>
        <w:tc>
          <w:tcPr>
            <w:tcW w:w="1720" w:type="dxa"/>
            <w:tcBorders>
              <w:top w:val="nil"/>
              <w:left w:val="nil"/>
              <w:bottom w:val="single" w:sz="8" w:space="0" w:color="FFFFFF"/>
              <w:right w:val="single" w:sz="8" w:space="0" w:color="FFFFFF"/>
            </w:tcBorders>
            <w:shd w:val="clear" w:color="auto" w:fill="DAF1FA"/>
            <w:vAlign w:val="center"/>
            <w:hideMark/>
          </w:tcPr>
          <w:p w14:paraId="36882E0F"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5.7</w:t>
            </w:r>
          </w:p>
        </w:tc>
        <w:tc>
          <w:tcPr>
            <w:tcW w:w="1720" w:type="dxa"/>
            <w:tcBorders>
              <w:top w:val="nil"/>
              <w:left w:val="nil"/>
              <w:bottom w:val="single" w:sz="8" w:space="0" w:color="FFFFFF"/>
              <w:right w:val="single" w:sz="8" w:space="0" w:color="FFFFFF"/>
            </w:tcBorders>
            <w:shd w:val="clear" w:color="auto" w:fill="DAF1FA"/>
            <w:vAlign w:val="center"/>
            <w:hideMark/>
          </w:tcPr>
          <w:p w14:paraId="215BC939"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89.1</w:t>
            </w:r>
          </w:p>
        </w:tc>
        <w:tc>
          <w:tcPr>
            <w:tcW w:w="1720" w:type="dxa"/>
            <w:tcBorders>
              <w:top w:val="nil"/>
              <w:left w:val="nil"/>
              <w:bottom w:val="single" w:sz="8" w:space="0" w:color="FFFFFF"/>
              <w:right w:val="single" w:sz="8" w:space="0" w:color="FFFFFF"/>
            </w:tcBorders>
            <w:shd w:val="clear" w:color="auto" w:fill="DAF1FA"/>
            <w:vAlign w:val="center"/>
            <w:hideMark/>
          </w:tcPr>
          <w:p w14:paraId="59434607"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5.1</w:t>
            </w:r>
          </w:p>
        </w:tc>
        <w:tc>
          <w:tcPr>
            <w:tcW w:w="1720" w:type="dxa"/>
            <w:tcBorders>
              <w:top w:val="nil"/>
              <w:left w:val="nil"/>
              <w:bottom w:val="single" w:sz="8" w:space="0" w:color="FFFFFF"/>
              <w:right w:val="single" w:sz="8" w:space="0" w:color="FFFFFF"/>
            </w:tcBorders>
            <w:shd w:val="clear" w:color="auto" w:fill="DAF1FA"/>
            <w:vAlign w:val="center"/>
            <w:hideMark/>
          </w:tcPr>
          <w:p w14:paraId="04E26ED6"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2,048</w:t>
            </w:r>
          </w:p>
        </w:tc>
      </w:tr>
      <w:tr w:rsidR="009A2FA9" w:rsidRPr="009A2FA9" w14:paraId="65F74BD1" w14:textId="77777777" w:rsidTr="00D30191">
        <w:trPr>
          <w:trHeight w:val="400"/>
          <w:jc w:val="center"/>
        </w:trPr>
        <w:tc>
          <w:tcPr>
            <w:tcW w:w="1720" w:type="dxa"/>
            <w:tcBorders>
              <w:top w:val="nil"/>
              <w:left w:val="nil"/>
              <w:bottom w:val="single" w:sz="8" w:space="0" w:color="FFFFFF"/>
              <w:right w:val="nil"/>
            </w:tcBorders>
            <w:shd w:val="clear" w:color="000000" w:fill="003087"/>
            <w:vAlign w:val="center"/>
            <w:hideMark/>
          </w:tcPr>
          <w:p w14:paraId="320B2B39" w14:textId="77777777" w:rsidR="009A2FA9" w:rsidRPr="009A2FA9" w:rsidRDefault="009A2FA9" w:rsidP="009A2FA9">
            <w:pPr>
              <w:jc w:val="center"/>
              <w:rPr>
                <w:rFonts w:ascii="Arial" w:eastAsia="Times New Roman" w:hAnsi="Arial" w:cs="Arial"/>
                <w:b/>
                <w:bCs/>
                <w:color w:val="FFFFFF"/>
                <w:lang w:eastAsia="en-GB"/>
              </w:rPr>
            </w:pPr>
            <w:r w:rsidRPr="009A2FA9">
              <w:rPr>
                <w:rFonts w:ascii="Arial" w:eastAsia="Times New Roman" w:hAnsi="Arial" w:cs="Arial"/>
                <w:b/>
                <w:bCs/>
                <w:color w:val="FFFFFF"/>
                <w:lang w:eastAsia="en-GB"/>
              </w:rPr>
              <w:t>2021</w:t>
            </w:r>
          </w:p>
        </w:tc>
        <w:tc>
          <w:tcPr>
            <w:tcW w:w="1720" w:type="dxa"/>
            <w:tcBorders>
              <w:top w:val="nil"/>
              <w:left w:val="nil"/>
              <w:bottom w:val="single" w:sz="8" w:space="0" w:color="FFFFFF"/>
              <w:right w:val="single" w:sz="8" w:space="0" w:color="FFFFFF"/>
            </w:tcBorders>
            <w:shd w:val="clear" w:color="auto" w:fill="DAF1FA"/>
            <w:vAlign w:val="center"/>
            <w:hideMark/>
          </w:tcPr>
          <w:p w14:paraId="7186093D"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5.4</w:t>
            </w:r>
          </w:p>
        </w:tc>
        <w:tc>
          <w:tcPr>
            <w:tcW w:w="1720" w:type="dxa"/>
            <w:tcBorders>
              <w:top w:val="nil"/>
              <w:left w:val="nil"/>
              <w:bottom w:val="single" w:sz="8" w:space="0" w:color="FFFFFF"/>
              <w:right w:val="single" w:sz="8" w:space="0" w:color="FFFFFF"/>
            </w:tcBorders>
            <w:shd w:val="clear" w:color="auto" w:fill="DAF1FA"/>
            <w:vAlign w:val="center"/>
            <w:hideMark/>
          </w:tcPr>
          <w:p w14:paraId="3E1D59B4"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90.5</w:t>
            </w:r>
          </w:p>
        </w:tc>
        <w:tc>
          <w:tcPr>
            <w:tcW w:w="1720" w:type="dxa"/>
            <w:tcBorders>
              <w:top w:val="nil"/>
              <w:left w:val="nil"/>
              <w:bottom w:val="single" w:sz="8" w:space="0" w:color="FFFFFF"/>
              <w:right w:val="single" w:sz="8" w:space="0" w:color="FFFFFF"/>
            </w:tcBorders>
            <w:shd w:val="clear" w:color="auto" w:fill="DAF1FA"/>
            <w:vAlign w:val="center"/>
            <w:hideMark/>
          </w:tcPr>
          <w:p w14:paraId="070721A4"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4.2</w:t>
            </w:r>
          </w:p>
        </w:tc>
        <w:tc>
          <w:tcPr>
            <w:tcW w:w="1720" w:type="dxa"/>
            <w:tcBorders>
              <w:top w:val="nil"/>
              <w:left w:val="nil"/>
              <w:bottom w:val="single" w:sz="8" w:space="0" w:color="FFFFFF"/>
              <w:right w:val="single" w:sz="8" w:space="0" w:color="FFFFFF"/>
            </w:tcBorders>
            <w:shd w:val="clear" w:color="auto" w:fill="DAF1FA"/>
            <w:vAlign w:val="center"/>
            <w:hideMark/>
          </w:tcPr>
          <w:p w14:paraId="37A23C7D"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1,730</w:t>
            </w:r>
          </w:p>
        </w:tc>
      </w:tr>
      <w:tr w:rsidR="009A2FA9" w:rsidRPr="009A2FA9" w14:paraId="2510DB53" w14:textId="77777777" w:rsidTr="00D30191">
        <w:trPr>
          <w:trHeight w:val="400"/>
          <w:jc w:val="center"/>
        </w:trPr>
        <w:tc>
          <w:tcPr>
            <w:tcW w:w="1720" w:type="dxa"/>
            <w:tcBorders>
              <w:top w:val="nil"/>
              <w:left w:val="nil"/>
              <w:bottom w:val="single" w:sz="8" w:space="0" w:color="FFFFFF"/>
              <w:right w:val="nil"/>
            </w:tcBorders>
            <w:shd w:val="clear" w:color="auto" w:fill="003087"/>
            <w:vAlign w:val="center"/>
            <w:hideMark/>
          </w:tcPr>
          <w:p w14:paraId="5B248AE8" w14:textId="77777777" w:rsidR="009A2FA9" w:rsidRPr="009A2FA9" w:rsidRDefault="009A2FA9" w:rsidP="009A2FA9">
            <w:pPr>
              <w:jc w:val="center"/>
              <w:rPr>
                <w:rFonts w:ascii="Arial" w:eastAsia="Times New Roman" w:hAnsi="Arial" w:cs="Arial"/>
                <w:b/>
                <w:bCs/>
                <w:color w:val="FFFFFF"/>
                <w:lang w:eastAsia="en-GB"/>
              </w:rPr>
            </w:pPr>
            <w:r w:rsidRPr="009A2FA9">
              <w:rPr>
                <w:rFonts w:ascii="Arial" w:eastAsia="Times New Roman" w:hAnsi="Arial" w:cs="Arial"/>
                <w:b/>
                <w:bCs/>
                <w:color w:val="FFFFFF"/>
                <w:lang w:eastAsia="en-GB"/>
              </w:rPr>
              <w:t>2022</w:t>
            </w:r>
          </w:p>
        </w:tc>
        <w:tc>
          <w:tcPr>
            <w:tcW w:w="1720" w:type="dxa"/>
            <w:tcBorders>
              <w:top w:val="nil"/>
              <w:left w:val="nil"/>
              <w:bottom w:val="single" w:sz="8" w:space="0" w:color="FFFFFF"/>
              <w:right w:val="single" w:sz="8" w:space="0" w:color="FFFFFF"/>
            </w:tcBorders>
            <w:shd w:val="clear" w:color="auto" w:fill="DAF1FA"/>
            <w:vAlign w:val="center"/>
            <w:hideMark/>
          </w:tcPr>
          <w:p w14:paraId="23F1DB65"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5.8</w:t>
            </w:r>
          </w:p>
        </w:tc>
        <w:tc>
          <w:tcPr>
            <w:tcW w:w="1720" w:type="dxa"/>
            <w:tcBorders>
              <w:top w:val="nil"/>
              <w:left w:val="nil"/>
              <w:bottom w:val="single" w:sz="8" w:space="0" w:color="FFFFFF"/>
              <w:right w:val="single" w:sz="8" w:space="0" w:color="FFFFFF"/>
            </w:tcBorders>
            <w:shd w:val="clear" w:color="auto" w:fill="DAF1FA"/>
            <w:vAlign w:val="center"/>
            <w:hideMark/>
          </w:tcPr>
          <w:p w14:paraId="107A87DD"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90.7</w:t>
            </w:r>
          </w:p>
        </w:tc>
        <w:tc>
          <w:tcPr>
            <w:tcW w:w="1720" w:type="dxa"/>
            <w:tcBorders>
              <w:top w:val="nil"/>
              <w:left w:val="nil"/>
              <w:bottom w:val="single" w:sz="8" w:space="0" w:color="FFFFFF"/>
              <w:right w:val="single" w:sz="8" w:space="0" w:color="FFFFFF"/>
            </w:tcBorders>
            <w:shd w:val="clear" w:color="auto" w:fill="DAF1FA"/>
            <w:vAlign w:val="center"/>
            <w:hideMark/>
          </w:tcPr>
          <w:p w14:paraId="47BAD86A"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3.5</w:t>
            </w:r>
          </w:p>
        </w:tc>
        <w:tc>
          <w:tcPr>
            <w:tcW w:w="1720" w:type="dxa"/>
            <w:tcBorders>
              <w:top w:val="nil"/>
              <w:left w:val="nil"/>
              <w:bottom w:val="single" w:sz="8" w:space="0" w:color="FFFFFF"/>
              <w:right w:val="single" w:sz="8" w:space="0" w:color="FFFFFF"/>
            </w:tcBorders>
            <w:shd w:val="clear" w:color="auto" w:fill="DAF1FA"/>
            <w:vAlign w:val="center"/>
            <w:hideMark/>
          </w:tcPr>
          <w:p w14:paraId="660D3E03"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1,722</w:t>
            </w:r>
          </w:p>
        </w:tc>
      </w:tr>
      <w:tr w:rsidR="009A2FA9" w:rsidRPr="009A2FA9" w14:paraId="0C9312CA" w14:textId="77777777" w:rsidTr="00D30191">
        <w:trPr>
          <w:trHeight w:val="400"/>
          <w:jc w:val="center"/>
        </w:trPr>
        <w:tc>
          <w:tcPr>
            <w:tcW w:w="1720" w:type="dxa"/>
            <w:tcBorders>
              <w:top w:val="nil"/>
              <w:left w:val="nil"/>
              <w:bottom w:val="single" w:sz="8" w:space="0" w:color="FFFFFF"/>
              <w:right w:val="nil"/>
            </w:tcBorders>
            <w:shd w:val="clear" w:color="000000" w:fill="003087"/>
            <w:vAlign w:val="center"/>
            <w:hideMark/>
          </w:tcPr>
          <w:p w14:paraId="12BAB7A7" w14:textId="77777777" w:rsidR="009A2FA9" w:rsidRPr="009A2FA9" w:rsidRDefault="009A2FA9" w:rsidP="009A2FA9">
            <w:pPr>
              <w:jc w:val="center"/>
              <w:rPr>
                <w:rFonts w:ascii="Arial" w:eastAsia="Times New Roman" w:hAnsi="Arial" w:cs="Arial"/>
                <w:b/>
                <w:bCs/>
                <w:color w:val="FFFFFF"/>
                <w:lang w:eastAsia="en-GB"/>
              </w:rPr>
            </w:pPr>
            <w:r w:rsidRPr="009A2FA9">
              <w:rPr>
                <w:rFonts w:ascii="Arial" w:eastAsia="Times New Roman" w:hAnsi="Arial" w:cs="Arial"/>
                <w:b/>
                <w:bCs/>
                <w:color w:val="FFFFFF"/>
                <w:lang w:eastAsia="en-GB"/>
              </w:rPr>
              <w:t>2023</w:t>
            </w:r>
          </w:p>
        </w:tc>
        <w:tc>
          <w:tcPr>
            <w:tcW w:w="1720" w:type="dxa"/>
            <w:tcBorders>
              <w:top w:val="nil"/>
              <w:left w:val="nil"/>
              <w:bottom w:val="single" w:sz="8" w:space="0" w:color="FFFFFF"/>
              <w:right w:val="single" w:sz="8" w:space="0" w:color="FFFFFF"/>
            </w:tcBorders>
            <w:shd w:val="clear" w:color="auto" w:fill="DAF1FA"/>
            <w:vAlign w:val="center"/>
            <w:hideMark/>
          </w:tcPr>
          <w:p w14:paraId="2024337F"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6.2</w:t>
            </w:r>
          </w:p>
        </w:tc>
        <w:tc>
          <w:tcPr>
            <w:tcW w:w="1720" w:type="dxa"/>
            <w:tcBorders>
              <w:top w:val="nil"/>
              <w:left w:val="nil"/>
              <w:bottom w:val="single" w:sz="8" w:space="0" w:color="FFFFFF"/>
              <w:right w:val="single" w:sz="8" w:space="0" w:color="FFFFFF"/>
            </w:tcBorders>
            <w:shd w:val="clear" w:color="auto" w:fill="DAF1FA"/>
            <w:vAlign w:val="center"/>
            <w:hideMark/>
          </w:tcPr>
          <w:p w14:paraId="27D860F6"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92.0</w:t>
            </w:r>
          </w:p>
        </w:tc>
        <w:tc>
          <w:tcPr>
            <w:tcW w:w="1720" w:type="dxa"/>
            <w:tcBorders>
              <w:top w:val="nil"/>
              <w:left w:val="nil"/>
              <w:bottom w:val="single" w:sz="8" w:space="0" w:color="FFFFFF"/>
              <w:right w:val="single" w:sz="8" w:space="0" w:color="FFFFFF"/>
            </w:tcBorders>
            <w:shd w:val="clear" w:color="auto" w:fill="DAF1FA"/>
            <w:vAlign w:val="center"/>
            <w:hideMark/>
          </w:tcPr>
          <w:p w14:paraId="330C7E55"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1.8</w:t>
            </w:r>
          </w:p>
        </w:tc>
        <w:tc>
          <w:tcPr>
            <w:tcW w:w="1720" w:type="dxa"/>
            <w:tcBorders>
              <w:top w:val="nil"/>
              <w:left w:val="nil"/>
              <w:bottom w:val="single" w:sz="8" w:space="0" w:color="FFFFFF"/>
              <w:right w:val="single" w:sz="8" w:space="0" w:color="FFFFFF"/>
            </w:tcBorders>
            <w:shd w:val="clear" w:color="auto" w:fill="DAF1FA"/>
            <w:vAlign w:val="center"/>
            <w:hideMark/>
          </w:tcPr>
          <w:p w14:paraId="015748DE"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1,541</w:t>
            </w:r>
          </w:p>
        </w:tc>
      </w:tr>
      <w:tr w:rsidR="009A2FA9" w:rsidRPr="009A2FA9" w14:paraId="2527313D" w14:textId="77777777" w:rsidTr="00D30191">
        <w:trPr>
          <w:trHeight w:val="400"/>
          <w:jc w:val="center"/>
        </w:trPr>
        <w:tc>
          <w:tcPr>
            <w:tcW w:w="1720" w:type="dxa"/>
            <w:tcBorders>
              <w:top w:val="nil"/>
              <w:left w:val="nil"/>
              <w:bottom w:val="single" w:sz="8" w:space="0" w:color="FFFFFF"/>
              <w:right w:val="nil"/>
            </w:tcBorders>
            <w:shd w:val="clear" w:color="000000" w:fill="003087"/>
            <w:vAlign w:val="center"/>
            <w:hideMark/>
          </w:tcPr>
          <w:p w14:paraId="01449452" w14:textId="77777777" w:rsidR="009A2FA9" w:rsidRPr="009A2FA9" w:rsidRDefault="009A2FA9" w:rsidP="009A2FA9">
            <w:pPr>
              <w:jc w:val="center"/>
              <w:rPr>
                <w:rFonts w:ascii="Arial" w:eastAsia="Times New Roman" w:hAnsi="Arial" w:cs="Arial"/>
                <w:b/>
                <w:bCs/>
                <w:color w:val="FFFFFF"/>
                <w:lang w:eastAsia="en-GB"/>
              </w:rPr>
            </w:pPr>
            <w:r w:rsidRPr="009A2FA9">
              <w:rPr>
                <w:rFonts w:ascii="Arial" w:eastAsia="Times New Roman" w:hAnsi="Arial" w:cs="Arial"/>
                <w:b/>
                <w:bCs/>
                <w:color w:val="FFFFFF"/>
                <w:lang w:eastAsia="en-GB"/>
              </w:rPr>
              <w:t>2024</w:t>
            </w:r>
          </w:p>
        </w:tc>
        <w:tc>
          <w:tcPr>
            <w:tcW w:w="1720" w:type="dxa"/>
            <w:tcBorders>
              <w:top w:val="nil"/>
              <w:left w:val="nil"/>
              <w:bottom w:val="single" w:sz="8" w:space="0" w:color="FFFFFF"/>
              <w:right w:val="single" w:sz="8" w:space="0" w:color="FFFFFF"/>
            </w:tcBorders>
            <w:shd w:val="clear" w:color="auto" w:fill="DAF1FA"/>
            <w:vAlign w:val="center"/>
            <w:hideMark/>
          </w:tcPr>
          <w:p w14:paraId="3EFAD0F6"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6.3</w:t>
            </w:r>
          </w:p>
        </w:tc>
        <w:tc>
          <w:tcPr>
            <w:tcW w:w="1720" w:type="dxa"/>
            <w:tcBorders>
              <w:top w:val="nil"/>
              <w:left w:val="nil"/>
              <w:bottom w:val="single" w:sz="8" w:space="0" w:color="FFFFFF"/>
              <w:right w:val="single" w:sz="8" w:space="0" w:color="FFFFFF"/>
            </w:tcBorders>
            <w:shd w:val="clear" w:color="auto" w:fill="DAF1FA"/>
            <w:vAlign w:val="center"/>
            <w:hideMark/>
          </w:tcPr>
          <w:p w14:paraId="372F5449"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91.8</w:t>
            </w:r>
          </w:p>
        </w:tc>
        <w:tc>
          <w:tcPr>
            <w:tcW w:w="1720" w:type="dxa"/>
            <w:tcBorders>
              <w:top w:val="nil"/>
              <w:left w:val="nil"/>
              <w:bottom w:val="single" w:sz="8" w:space="0" w:color="FFFFFF"/>
              <w:right w:val="single" w:sz="8" w:space="0" w:color="FFFFFF"/>
            </w:tcBorders>
            <w:shd w:val="clear" w:color="auto" w:fill="DAF1FA"/>
            <w:vAlign w:val="center"/>
            <w:hideMark/>
          </w:tcPr>
          <w:p w14:paraId="2DC132DC"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1.9</w:t>
            </w:r>
          </w:p>
        </w:tc>
        <w:tc>
          <w:tcPr>
            <w:tcW w:w="1720" w:type="dxa"/>
            <w:tcBorders>
              <w:top w:val="nil"/>
              <w:left w:val="nil"/>
              <w:bottom w:val="single" w:sz="8" w:space="0" w:color="FFFFFF"/>
              <w:right w:val="single" w:sz="8" w:space="0" w:color="FFFFFF"/>
            </w:tcBorders>
            <w:shd w:val="clear" w:color="auto" w:fill="DAF1FA"/>
            <w:vAlign w:val="center"/>
            <w:hideMark/>
          </w:tcPr>
          <w:p w14:paraId="67C9008E" w14:textId="77777777" w:rsidR="009A2FA9" w:rsidRPr="009A2FA9" w:rsidRDefault="009A2FA9" w:rsidP="009A2FA9">
            <w:pPr>
              <w:jc w:val="center"/>
              <w:rPr>
                <w:rFonts w:ascii="Arial" w:eastAsia="Times New Roman" w:hAnsi="Arial" w:cs="Arial"/>
                <w:color w:val="000000"/>
                <w:lang w:eastAsia="en-GB"/>
              </w:rPr>
            </w:pPr>
            <w:r w:rsidRPr="009A2FA9">
              <w:rPr>
                <w:rFonts w:ascii="Arial" w:eastAsia="Times New Roman" w:hAnsi="Arial" w:cs="Arial"/>
                <w:color w:val="000000"/>
                <w:lang w:eastAsia="en-GB"/>
              </w:rPr>
              <w:t>1,660</w:t>
            </w:r>
          </w:p>
        </w:tc>
      </w:tr>
    </w:tbl>
    <w:p w14:paraId="53A79E5B" w14:textId="10FE7E48" w:rsidR="00227173" w:rsidRDefault="00227173" w:rsidP="00227173">
      <w:pPr>
        <w:spacing w:after="160" w:line="276" w:lineRule="auto"/>
        <w:rPr>
          <w:rFonts w:ascii="Arial" w:hAnsi="Arial" w:cs="Arial"/>
        </w:rPr>
      </w:pPr>
    </w:p>
    <w:p w14:paraId="2ED0E166" w14:textId="419988DE" w:rsidR="0064133B" w:rsidRDefault="0064133B" w:rsidP="009E2471">
      <w:pPr>
        <w:spacing w:after="160" w:line="276" w:lineRule="auto"/>
        <w:rPr>
          <w:rFonts w:ascii="Arial" w:hAnsi="Arial" w:cs="Arial"/>
        </w:rPr>
      </w:pPr>
      <w:r>
        <w:rPr>
          <w:rFonts w:ascii="Arial" w:hAnsi="Arial" w:cs="Arial"/>
        </w:rPr>
        <w:t xml:space="preserve">Representation of ethnically diverse staff is broadly representative of that in our community service boroughs of Warrington and Halton, but we recognise that </w:t>
      </w:r>
      <w:r w:rsidR="009A2FA9">
        <w:rPr>
          <w:rFonts w:ascii="Arial" w:hAnsi="Arial" w:cs="Arial"/>
        </w:rPr>
        <w:t xml:space="preserve">community </w:t>
      </w:r>
      <w:r>
        <w:rPr>
          <w:rFonts w:ascii="Arial" w:hAnsi="Arial" w:cs="Arial"/>
        </w:rPr>
        <w:t xml:space="preserve">diversity of ethnicity is much greater than the representation in the Trust, with for example </w:t>
      </w:r>
      <w:r w:rsidR="00203F62">
        <w:rPr>
          <w:rFonts w:ascii="Arial" w:hAnsi="Arial" w:cs="Arial"/>
        </w:rPr>
        <w:t>more than 60 different national identities identified in the Warrington Census 2021 data.</w:t>
      </w:r>
    </w:p>
    <w:p w14:paraId="2DD841DB" w14:textId="2F2BB007" w:rsidR="00203F62" w:rsidRDefault="00203F62" w:rsidP="009E2471">
      <w:pPr>
        <w:spacing w:after="160" w:line="276" w:lineRule="auto"/>
        <w:rPr>
          <w:rFonts w:ascii="Arial" w:hAnsi="Arial" w:cs="Arial"/>
        </w:rPr>
      </w:pPr>
      <w:r>
        <w:rPr>
          <w:rFonts w:ascii="Arial" w:hAnsi="Arial" w:cs="Arial"/>
        </w:rPr>
        <w:t>In staff groups there is differ</w:t>
      </w:r>
      <w:r w:rsidR="009A2FA9">
        <w:rPr>
          <w:rFonts w:ascii="Arial" w:hAnsi="Arial" w:cs="Arial"/>
        </w:rPr>
        <w:t>ing</w:t>
      </w:r>
      <w:r>
        <w:rPr>
          <w:rFonts w:ascii="Arial" w:hAnsi="Arial" w:cs="Arial"/>
        </w:rPr>
        <w:t xml:space="preserve"> representation, as will be observed in the next set of data.</w:t>
      </w:r>
      <w:r w:rsidR="009A2FA9">
        <w:rPr>
          <w:rFonts w:ascii="Arial" w:hAnsi="Arial" w:cs="Arial"/>
        </w:rPr>
        <w:t xml:space="preserve"> This representation reflects patterns across the NHS, particularly in relation to Medical and Dental staffing, and the representation of ethnic diversity in the community; but as the latter increases the Trust is committed to ensuring equity in recruitment and the implementation of plans to address barriers to employment for diverse ethnic groups.</w:t>
      </w:r>
    </w:p>
    <w:p w14:paraId="49C89AB0" w14:textId="5DDE28D2" w:rsidR="009E2471" w:rsidRDefault="009E2471" w:rsidP="009E2471">
      <w:pPr>
        <w:spacing w:after="160" w:line="276" w:lineRule="auto"/>
        <w:rPr>
          <w:rFonts w:ascii="Arial" w:hAnsi="Arial" w:cs="Arial"/>
        </w:rPr>
      </w:pPr>
      <w:r>
        <w:rPr>
          <w:rFonts w:ascii="Arial" w:hAnsi="Arial" w:cs="Arial"/>
        </w:rPr>
        <w:lastRenderedPageBreak/>
        <w:t xml:space="preserve">Indicator 1 asks the percentage of staff in each pay band, split by non-clinical, clinical, and medical and dental roles. </w:t>
      </w:r>
    </w:p>
    <w:p w14:paraId="25E6637D" w14:textId="703EE30E" w:rsidR="00C955C1" w:rsidRPr="00C955C1" w:rsidRDefault="00C955C1" w:rsidP="00C955C1">
      <w:pPr>
        <w:pStyle w:val="Caption"/>
        <w:keepNext/>
        <w:jc w:val="center"/>
        <w:rPr>
          <w:b/>
          <w:bCs/>
        </w:rPr>
      </w:pPr>
      <w:r w:rsidRPr="00C955C1">
        <w:rPr>
          <w:b/>
          <w:bCs/>
        </w:rPr>
        <w:t xml:space="preserve">Table </w:t>
      </w:r>
      <w:r w:rsidRPr="00C955C1">
        <w:rPr>
          <w:b/>
          <w:bCs/>
        </w:rPr>
        <w:fldChar w:fldCharType="begin"/>
      </w:r>
      <w:r w:rsidRPr="00C955C1">
        <w:rPr>
          <w:b/>
          <w:bCs/>
        </w:rPr>
        <w:instrText xml:space="preserve"> SEQ Table \* ARABIC </w:instrText>
      </w:r>
      <w:r w:rsidRPr="00C955C1">
        <w:rPr>
          <w:b/>
          <w:bCs/>
        </w:rPr>
        <w:fldChar w:fldCharType="separate"/>
      </w:r>
      <w:r w:rsidR="00865D04">
        <w:rPr>
          <w:b/>
          <w:bCs/>
          <w:noProof/>
        </w:rPr>
        <w:t>2</w:t>
      </w:r>
      <w:r w:rsidRPr="00C955C1">
        <w:rPr>
          <w:b/>
          <w:bCs/>
        </w:rPr>
        <w:fldChar w:fldCharType="end"/>
      </w:r>
      <w:r w:rsidRPr="00C955C1">
        <w:rPr>
          <w:b/>
          <w:bCs/>
        </w:rPr>
        <w:t>: Showing the percentage of ethnic representation in non-clinical staff from 2015 to 2024.</w:t>
      </w:r>
    </w:p>
    <w:tbl>
      <w:tblPr>
        <w:tblStyle w:val="GridTable5Dark-Accent1"/>
        <w:tblW w:w="9420" w:type="dxa"/>
        <w:tblLook w:val="04A0" w:firstRow="1" w:lastRow="0" w:firstColumn="1" w:lastColumn="0" w:noHBand="0" w:noVBand="1"/>
      </w:tblPr>
      <w:tblGrid>
        <w:gridCol w:w="960"/>
        <w:gridCol w:w="2820"/>
        <w:gridCol w:w="2820"/>
        <w:gridCol w:w="2820"/>
      </w:tblGrid>
      <w:tr w:rsidR="00C955C1" w:rsidRPr="00C955C1" w14:paraId="45FB6301" w14:textId="77777777" w:rsidTr="00C955C1">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420" w:type="dxa"/>
            <w:gridSpan w:val="4"/>
            <w:shd w:val="clear" w:color="auto" w:fill="003087"/>
            <w:noWrap/>
            <w:hideMark/>
          </w:tcPr>
          <w:p w14:paraId="02C4764F" w14:textId="77777777" w:rsidR="00C955C1" w:rsidRPr="00C955C1" w:rsidRDefault="00C955C1" w:rsidP="00C955C1">
            <w:pPr>
              <w:jc w:val="center"/>
              <w:rPr>
                <w:rFonts w:ascii="Arial" w:eastAsia="Times New Roman" w:hAnsi="Arial" w:cs="Arial"/>
                <w:color w:val="FFFFFF"/>
                <w:lang w:eastAsia="en-GB"/>
              </w:rPr>
            </w:pPr>
            <w:bookmarkStart w:id="0" w:name="_Hlk165459750"/>
            <w:r w:rsidRPr="00C955C1">
              <w:rPr>
                <w:rFonts w:ascii="Arial" w:eastAsia="Times New Roman" w:hAnsi="Arial" w:cs="Arial"/>
                <w:color w:val="FFFFFF"/>
                <w:lang w:eastAsia="en-GB"/>
              </w:rPr>
              <w:t>Non- clinical staff</w:t>
            </w:r>
          </w:p>
        </w:tc>
      </w:tr>
      <w:bookmarkEnd w:id="0"/>
      <w:tr w:rsidR="00C955C1" w:rsidRPr="00C955C1" w14:paraId="7426985E" w14:textId="77777777" w:rsidTr="00C955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581200F2" w14:textId="77777777" w:rsidR="00C955C1" w:rsidRPr="00C955C1" w:rsidRDefault="00C955C1" w:rsidP="00C955C1">
            <w:pPr>
              <w:jc w:val="center"/>
              <w:rPr>
                <w:rFonts w:ascii="Arial" w:eastAsia="Times New Roman" w:hAnsi="Arial" w:cs="Arial"/>
                <w:color w:val="FFFFFF"/>
                <w:lang w:eastAsia="en-GB"/>
              </w:rPr>
            </w:pPr>
            <w:r w:rsidRPr="00C955C1">
              <w:rPr>
                <w:rFonts w:ascii="Arial" w:eastAsia="Times New Roman" w:hAnsi="Arial" w:cs="Arial"/>
                <w:color w:val="FFFFFF"/>
                <w:lang w:eastAsia="en-GB"/>
              </w:rPr>
              <w:t> </w:t>
            </w:r>
          </w:p>
        </w:tc>
        <w:tc>
          <w:tcPr>
            <w:tcW w:w="2820" w:type="dxa"/>
            <w:shd w:val="clear" w:color="auto" w:fill="003087"/>
            <w:hideMark/>
          </w:tcPr>
          <w:p w14:paraId="45BB1DC1"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lang w:eastAsia="en-GB"/>
              </w:rPr>
            </w:pPr>
            <w:r w:rsidRPr="00C955C1">
              <w:rPr>
                <w:rFonts w:ascii="Arial" w:eastAsia="Times New Roman" w:hAnsi="Arial" w:cs="Arial"/>
                <w:b/>
                <w:bCs/>
                <w:color w:val="FFFFFF"/>
                <w:lang w:eastAsia="en-GB"/>
              </w:rPr>
              <w:t>Ethnically diverse staff %</w:t>
            </w:r>
          </w:p>
        </w:tc>
        <w:tc>
          <w:tcPr>
            <w:tcW w:w="2820" w:type="dxa"/>
            <w:shd w:val="clear" w:color="auto" w:fill="003087"/>
            <w:hideMark/>
          </w:tcPr>
          <w:p w14:paraId="367146C9"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lang w:eastAsia="en-GB"/>
              </w:rPr>
            </w:pPr>
            <w:r w:rsidRPr="00C955C1">
              <w:rPr>
                <w:rFonts w:ascii="Arial" w:eastAsia="Times New Roman" w:hAnsi="Arial" w:cs="Arial"/>
                <w:b/>
                <w:bCs/>
                <w:color w:val="FFFFFF"/>
                <w:lang w:eastAsia="en-GB"/>
              </w:rPr>
              <w:t>White staff %</w:t>
            </w:r>
          </w:p>
        </w:tc>
        <w:tc>
          <w:tcPr>
            <w:tcW w:w="2820" w:type="dxa"/>
            <w:shd w:val="clear" w:color="auto" w:fill="003087"/>
            <w:hideMark/>
          </w:tcPr>
          <w:p w14:paraId="32B56669"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lang w:eastAsia="en-GB"/>
              </w:rPr>
            </w:pPr>
            <w:r w:rsidRPr="00C955C1">
              <w:rPr>
                <w:rFonts w:ascii="Arial" w:eastAsia="Times New Roman" w:hAnsi="Arial" w:cs="Arial"/>
                <w:b/>
                <w:bCs/>
                <w:color w:val="FFFFFF"/>
                <w:lang w:eastAsia="en-GB"/>
              </w:rPr>
              <w:t>Not known %</w:t>
            </w:r>
          </w:p>
        </w:tc>
      </w:tr>
      <w:tr w:rsidR="00C955C1" w:rsidRPr="00C955C1" w14:paraId="6438A301" w14:textId="77777777" w:rsidTr="00C955C1">
        <w:trPr>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07B04045" w14:textId="77777777" w:rsidR="00C955C1" w:rsidRPr="00C955C1" w:rsidRDefault="00C955C1" w:rsidP="00C955C1">
            <w:pPr>
              <w:jc w:val="center"/>
              <w:rPr>
                <w:rFonts w:ascii="Arial" w:eastAsia="Times New Roman" w:hAnsi="Arial" w:cs="Arial"/>
                <w:color w:val="FFFFFF"/>
                <w:lang w:eastAsia="en-GB"/>
              </w:rPr>
            </w:pPr>
            <w:r w:rsidRPr="00C955C1">
              <w:rPr>
                <w:rFonts w:ascii="Arial" w:eastAsia="Times New Roman" w:hAnsi="Arial" w:cs="Arial"/>
                <w:color w:val="FFFFFF"/>
                <w:lang w:eastAsia="en-GB"/>
              </w:rPr>
              <w:t>2015</w:t>
            </w:r>
          </w:p>
        </w:tc>
        <w:tc>
          <w:tcPr>
            <w:tcW w:w="2820" w:type="dxa"/>
            <w:shd w:val="clear" w:color="auto" w:fill="DAF1FA"/>
            <w:hideMark/>
          </w:tcPr>
          <w:p w14:paraId="0F9E3CC2" w14:textId="77777777" w:rsidR="00C955C1" w:rsidRPr="00C955C1" w:rsidRDefault="00C955C1" w:rsidP="00C955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1.9</w:t>
            </w:r>
          </w:p>
        </w:tc>
        <w:tc>
          <w:tcPr>
            <w:tcW w:w="2820" w:type="dxa"/>
            <w:shd w:val="clear" w:color="auto" w:fill="DAF1FA"/>
            <w:hideMark/>
          </w:tcPr>
          <w:p w14:paraId="448D9FF7" w14:textId="77777777" w:rsidR="00C955C1" w:rsidRPr="00C955C1" w:rsidRDefault="00C955C1" w:rsidP="00C955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96.1</w:t>
            </w:r>
          </w:p>
        </w:tc>
        <w:tc>
          <w:tcPr>
            <w:tcW w:w="2820" w:type="dxa"/>
            <w:shd w:val="clear" w:color="auto" w:fill="DAF1FA"/>
            <w:hideMark/>
          </w:tcPr>
          <w:p w14:paraId="083E9722" w14:textId="77777777" w:rsidR="00C955C1" w:rsidRPr="00C955C1" w:rsidRDefault="00C955C1" w:rsidP="00C955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1.9</w:t>
            </w:r>
          </w:p>
        </w:tc>
      </w:tr>
      <w:tr w:rsidR="00C955C1" w:rsidRPr="00C955C1" w14:paraId="689A76B1" w14:textId="77777777" w:rsidTr="00C955C1">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6BD24B48" w14:textId="77777777" w:rsidR="00C955C1" w:rsidRPr="00C955C1" w:rsidRDefault="00C955C1" w:rsidP="00C955C1">
            <w:pPr>
              <w:jc w:val="center"/>
              <w:rPr>
                <w:rFonts w:ascii="Arial" w:eastAsia="Times New Roman" w:hAnsi="Arial" w:cs="Arial"/>
                <w:color w:val="FFFFFF"/>
                <w:lang w:eastAsia="en-GB"/>
              </w:rPr>
            </w:pPr>
            <w:r w:rsidRPr="00C955C1">
              <w:rPr>
                <w:rFonts w:ascii="Arial" w:eastAsia="Times New Roman" w:hAnsi="Arial" w:cs="Arial"/>
                <w:color w:val="FFFFFF"/>
                <w:lang w:eastAsia="en-GB"/>
              </w:rPr>
              <w:t>2016</w:t>
            </w:r>
          </w:p>
        </w:tc>
        <w:tc>
          <w:tcPr>
            <w:tcW w:w="2820" w:type="dxa"/>
            <w:shd w:val="clear" w:color="auto" w:fill="DAF1FA"/>
            <w:hideMark/>
          </w:tcPr>
          <w:p w14:paraId="7D9EF4E6"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2.1</w:t>
            </w:r>
          </w:p>
        </w:tc>
        <w:tc>
          <w:tcPr>
            <w:tcW w:w="2820" w:type="dxa"/>
            <w:shd w:val="clear" w:color="auto" w:fill="DAF1FA"/>
            <w:hideMark/>
          </w:tcPr>
          <w:p w14:paraId="5626238C"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94.3</w:t>
            </w:r>
          </w:p>
        </w:tc>
        <w:tc>
          <w:tcPr>
            <w:tcW w:w="2820" w:type="dxa"/>
            <w:shd w:val="clear" w:color="auto" w:fill="DAF1FA"/>
            <w:hideMark/>
          </w:tcPr>
          <w:p w14:paraId="102EA5C7"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3.6</w:t>
            </w:r>
          </w:p>
        </w:tc>
      </w:tr>
      <w:tr w:rsidR="00C955C1" w:rsidRPr="00C955C1" w14:paraId="1A14527B" w14:textId="77777777" w:rsidTr="00C955C1">
        <w:trPr>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08C8555F" w14:textId="77777777" w:rsidR="00C955C1" w:rsidRPr="00C955C1" w:rsidRDefault="00C955C1" w:rsidP="00C955C1">
            <w:pPr>
              <w:jc w:val="center"/>
              <w:rPr>
                <w:rFonts w:ascii="Arial" w:eastAsia="Times New Roman" w:hAnsi="Arial" w:cs="Arial"/>
                <w:color w:val="FFFFFF"/>
                <w:lang w:eastAsia="en-GB"/>
              </w:rPr>
            </w:pPr>
            <w:r w:rsidRPr="00C955C1">
              <w:rPr>
                <w:rFonts w:ascii="Arial" w:eastAsia="Times New Roman" w:hAnsi="Arial" w:cs="Arial"/>
                <w:color w:val="FFFFFF"/>
                <w:lang w:eastAsia="en-GB"/>
              </w:rPr>
              <w:t>2017</w:t>
            </w:r>
          </w:p>
        </w:tc>
        <w:tc>
          <w:tcPr>
            <w:tcW w:w="2820" w:type="dxa"/>
            <w:shd w:val="clear" w:color="auto" w:fill="DAF1FA"/>
            <w:hideMark/>
          </w:tcPr>
          <w:p w14:paraId="087FD4AA" w14:textId="77777777" w:rsidR="00C955C1" w:rsidRPr="00C955C1" w:rsidRDefault="00C955C1" w:rsidP="00C955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2.2</w:t>
            </w:r>
          </w:p>
        </w:tc>
        <w:tc>
          <w:tcPr>
            <w:tcW w:w="2820" w:type="dxa"/>
            <w:shd w:val="clear" w:color="auto" w:fill="DAF1FA"/>
            <w:hideMark/>
          </w:tcPr>
          <w:p w14:paraId="2B0E253F" w14:textId="77777777" w:rsidR="00C955C1" w:rsidRPr="00C955C1" w:rsidRDefault="00C955C1" w:rsidP="00C955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89.5</w:t>
            </w:r>
          </w:p>
        </w:tc>
        <w:tc>
          <w:tcPr>
            <w:tcW w:w="2820" w:type="dxa"/>
            <w:shd w:val="clear" w:color="auto" w:fill="DAF1FA"/>
            <w:hideMark/>
          </w:tcPr>
          <w:p w14:paraId="58B7B129" w14:textId="77777777" w:rsidR="00C955C1" w:rsidRPr="00C955C1" w:rsidRDefault="00C955C1" w:rsidP="00C955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8.3</w:t>
            </w:r>
          </w:p>
        </w:tc>
      </w:tr>
      <w:tr w:rsidR="00C955C1" w:rsidRPr="00C955C1" w14:paraId="137FA7A2" w14:textId="77777777" w:rsidTr="00C955C1">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18ACF155" w14:textId="77777777" w:rsidR="00C955C1" w:rsidRPr="00C955C1" w:rsidRDefault="00C955C1" w:rsidP="00C955C1">
            <w:pPr>
              <w:jc w:val="center"/>
              <w:rPr>
                <w:rFonts w:ascii="Arial" w:eastAsia="Times New Roman" w:hAnsi="Arial" w:cs="Arial"/>
                <w:color w:val="FFFFFF"/>
                <w:lang w:eastAsia="en-GB"/>
              </w:rPr>
            </w:pPr>
            <w:r w:rsidRPr="00C955C1">
              <w:rPr>
                <w:rFonts w:ascii="Arial" w:eastAsia="Times New Roman" w:hAnsi="Arial" w:cs="Arial"/>
                <w:color w:val="FFFFFF"/>
                <w:lang w:eastAsia="en-GB"/>
              </w:rPr>
              <w:t>2018</w:t>
            </w:r>
          </w:p>
        </w:tc>
        <w:tc>
          <w:tcPr>
            <w:tcW w:w="2820" w:type="dxa"/>
            <w:shd w:val="clear" w:color="auto" w:fill="DAF1FA"/>
            <w:hideMark/>
          </w:tcPr>
          <w:p w14:paraId="3DB309A5"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2.5</w:t>
            </w:r>
          </w:p>
        </w:tc>
        <w:tc>
          <w:tcPr>
            <w:tcW w:w="2820" w:type="dxa"/>
            <w:shd w:val="clear" w:color="auto" w:fill="DAF1FA"/>
            <w:hideMark/>
          </w:tcPr>
          <w:p w14:paraId="1885C886"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89.4</w:t>
            </w:r>
          </w:p>
        </w:tc>
        <w:tc>
          <w:tcPr>
            <w:tcW w:w="2820" w:type="dxa"/>
            <w:shd w:val="clear" w:color="auto" w:fill="DAF1FA"/>
            <w:hideMark/>
          </w:tcPr>
          <w:p w14:paraId="5F6A7E64"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8.1</w:t>
            </w:r>
          </w:p>
        </w:tc>
      </w:tr>
      <w:tr w:rsidR="00C955C1" w:rsidRPr="00C955C1" w14:paraId="7687197F" w14:textId="77777777" w:rsidTr="00C955C1">
        <w:trPr>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234EBB82" w14:textId="77777777" w:rsidR="00C955C1" w:rsidRPr="00C955C1" w:rsidRDefault="00C955C1" w:rsidP="00C955C1">
            <w:pPr>
              <w:jc w:val="center"/>
              <w:rPr>
                <w:rFonts w:ascii="Arial" w:eastAsia="Times New Roman" w:hAnsi="Arial" w:cs="Arial"/>
                <w:color w:val="FFFFFF"/>
                <w:lang w:eastAsia="en-GB"/>
              </w:rPr>
            </w:pPr>
            <w:r w:rsidRPr="00C955C1">
              <w:rPr>
                <w:rFonts w:ascii="Arial" w:eastAsia="Times New Roman" w:hAnsi="Arial" w:cs="Arial"/>
                <w:color w:val="FFFFFF"/>
                <w:lang w:eastAsia="en-GB"/>
              </w:rPr>
              <w:t>2019</w:t>
            </w:r>
          </w:p>
        </w:tc>
        <w:tc>
          <w:tcPr>
            <w:tcW w:w="2820" w:type="dxa"/>
            <w:shd w:val="clear" w:color="auto" w:fill="DAF1FA"/>
            <w:hideMark/>
          </w:tcPr>
          <w:p w14:paraId="1E7C32E9" w14:textId="77777777" w:rsidR="00C955C1" w:rsidRPr="00C955C1" w:rsidRDefault="00C955C1" w:rsidP="00C955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2.4</w:t>
            </w:r>
          </w:p>
        </w:tc>
        <w:tc>
          <w:tcPr>
            <w:tcW w:w="2820" w:type="dxa"/>
            <w:shd w:val="clear" w:color="auto" w:fill="DAF1FA"/>
            <w:hideMark/>
          </w:tcPr>
          <w:p w14:paraId="1DB9CF77" w14:textId="77777777" w:rsidR="00C955C1" w:rsidRPr="00C955C1" w:rsidRDefault="00C955C1" w:rsidP="00C955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91.8</w:t>
            </w:r>
          </w:p>
        </w:tc>
        <w:tc>
          <w:tcPr>
            <w:tcW w:w="2820" w:type="dxa"/>
            <w:shd w:val="clear" w:color="auto" w:fill="DAF1FA"/>
            <w:hideMark/>
          </w:tcPr>
          <w:p w14:paraId="7C58D242" w14:textId="77777777" w:rsidR="00C955C1" w:rsidRPr="00C955C1" w:rsidRDefault="00C955C1" w:rsidP="00C955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5.8</w:t>
            </w:r>
          </w:p>
        </w:tc>
      </w:tr>
      <w:tr w:rsidR="00C955C1" w:rsidRPr="00C955C1" w14:paraId="6B5C82FB" w14:textId="77777777" w:rsidTr="00C955C1">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37EA1027" w14:textId="77777777" w:rsidR="00C955C1" w:rsidRPr="00C955C1" w:rsidRDefault="00C955C1" w:rsidP="00C955C1">
            <w:pPr>
              <w:jc w:val="center"/>
              <w:rPr>
                <w:rFonts w:ascii="Arial" w:eastAsia="Times New Roman" w:hAnsi="Arial" w:cs="Arial"/>
                <w:color w:val="FFFFFF"/>
                <w:lang w:eastAsia="en-GB"/>
              </w:rPr>
            </w:pPr>
            <w:r w:rsidRPr="00C955C1">
              <w:rPr>
                <w:rFonts w:ascii="Arial" w:eastAsia="Times New Roman" w:hAnsi="Arial" w:cs="Arial"/>
                <w:color w:val="FFFFFF"/>
                <w:lang w:eastAsia="en-GB"/>
              </w:rPr>
              <w:t>2020</w:t>
            </w:r>
          </w:p>
        </w:tc>
        <w:tc>
          <w:tcPr>
            <w:tcW w:w="2820" w:type="dxa"/>
            <w:shd w:val="clear" w:color="auto" w:fill="DAF1FA"/>
            <w:hideMark/>
          </w:tcPr>
          <w:p w14:paraId="297A7B1E"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3.0</w:t>
            </w:r>
          </w:p>
        </w:tc>
        <w:tc>
          <w:tcPr>
            <w:tcW w:w="2820" w:type="dxa"/>
            <w:shd w:val="clear" w:color="auto" w:fill="DAF1FA"/>
            <w:hideMark/>
          </w:tcPr>
          <w:p w14:paraId="5AD1E44C"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92.1</w:t>
            </w:r>
          </w:p>
        </w:tc>
        <w:tc>
          <w:tcPr>
            <w:tcW w:w="2820" w:type="dxa"/>
            <w:shd w:val="clear" w:color="auto" w:fill="DAF1FA"/>
            <w:hideMark/>
          </w:tcPr>
          <w:p w14:paraId="41300C81"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4.9</w:t>
            </w:r>
          </w:p>
        </w:tc>
      </w:tr>
      <w:tr w:rsidR="00C955C1" w:rsidRPr="00C955C1" w14:paraId="1463F27D" w14:textId="77777777" w:rsidTr="00C955C1">
        <w:trPr>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5719DA62" w14:textId="77777777" w:rsidR="00C955C1" w:rsidRPr="00C955C1" w:rsidRDefault="00C955C1" w:rsidP="00C955C1">
            <w:pPr>
              <w:jc w:val="center"/>
              <w:rPr>
                <w:rFonts w:ascii="Arial" w:eastAsia="Times New Roman" w:hAnsi="Arial" w:cs="Arial"/>
                <w:color w:val="FFFFFF"/>
                <w:lang w:eastAsia="en-GB"/>
              </w:rPr>
            </w:pPr>
            <w:r w:rsidRPr="00C955C1">
              <w:rPr>
                <w:rFonts w:ascii="Arial" w:eastAsia="Times New Roman" w:hAnsi="Arial" w:cs="Arial"/>
                <w:color w:val="FFFFFF"/>
                <w:lang w:eastAsia="en-GB"/>
              </w:rPr>
              <w:t>2021</w:t>
            </w:r>
          </w:p>
        </w:tc>
        <w:tc>
          <w:tcPr>
            <w:tcW w:w="2820" w:type="dxa"/>
            <w:shd w:val="clear" w:color="auto" w:fill="DAF1FA"/>
            <w:hideMark/>
          </w:tcPr>
          <w:p w14:paraId="15DBBD8B" w14:textId="77777777" w:rsidR="00C955C1" w:rsidRPr="00C955C1" w:rsidRDefault="00C955C1" w:rsidP="00C955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3.7</w:t>
            </w:r>
          </w:p>
        </w:tc>
        <w:tc>
          <w:tcPr>
            <w:tcW w:w="2820" w:type="dxa"/>
            <w:shd w:val="clear" w:color="auto" w:fill="DAF1FA"/>
            <w:hideMark/>
          </w:tcPr>
          <w:p w14:paraId="2A032C1A" w14:textId="77777777" w:rsidR="00C955C1" w:rsidRPr="00C955C1" w:rsidRDefault="00C955C1" w:rsidP="00C955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91.6</w:t>
            </w:r>
          </w:p>
        </w:tc>
        <w:tc>
          <w:tcPr>
            <w:tcW w:w="2820" w:type="dxa"/>
            <w:shd w:val="clear" w:color="auto" w:fill="DAF1FA"/>
            <w:hideMark/>
          </w:tcPr>
          <w:p w14:paraId="56BFBA89" w14:textId="77777777" w:rsidR="00C955C1" w:rsidRPr="00C955C1" w:rsidRDefault="00C955C1" w:rsidP="00C955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4.7</w:t>
            </w:r>
          </w:p>
        </w:tc>
      </w:tr>
      <w:tr w:rsidR="00C955C1" w:rsidRPr="00C955C1" w14:paraId="16D800B4" w14:textId="77777777" w:rsidTr="00C955C1">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595A5B48" w14:textId="77777777" w:rsidR="00C955C1" w:rsidRPr="00C955C1" w:rsidRDefault="00C955C1" w:rsidP="00C955C1">
            <w:pPr>
              <w:jc w:val="center"/>
              <w:rPr>
                <w:rFonts w:ascii="Arial" w:eastAsia="Times New Roman" w:hAnsi="Arial" w:cs="Arial"/>
                <w:color w:val="FFFFFF"/>
                <w:lang w:eastAsia="en-GB"/>
              </w:rPr>
            </w:pPr>
            <w:r w:rsidRPr="00C955C1">
              <w:rPr>
                <w:rFonts w:ascii="Arial" w:eastAsia="Times New Roman" w:hAnsi="Arial" w:cs="Arial"/>
                <w:color w:val="FFFFFF"/>
                <w:lang w:eastAsia="en-GB"/>
              </w:rPr>
              <w:t>2022</w:t>
            </w:r>
          </w:p>
        </w:tc>
        <w:tc>
          <w:tcPr>
            <w:tcW w:w="2820" w:type="dxa"/>
            <w:shd w:val="clear" w:color="auto" w:fill="DAF1FA"/>
            <w:hideMark/>
          </w:tcPr>
          <w:p w14:paraId="7A6CC9FF"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4.4</w:t>
            </w:r>
          </w:p>
        </w:tc>
        <w:tc>
          <w:tcPr>
            <w:tcW w:w="2820" w:type="dxa"/>
            <w:shd w:val="clear" w:color="auto" w:fill="DAF1FA"/>
            <w:hideMark/>
          </w:tcPr>
          <w:p w14:paraId="3A8E2A9B"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91.6</w:t>
            </w:r>
          </w:p>
        </w:tc>
        <w:tc>
          <w:tcPr>
            <w:tcW w:w="2820" w:type="dxa"/>
            <w:shd w:val="clear" w:color="auto" w:fill="DAF1FA"/>
            <w:hideMark/>
          </w:tcPr>
          <w:p w14:paraId="7B055698"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4.0</w:t>
            </w:r>
          </w:p>
        </w:tc>
      </w:tr>
      <w:tr w:rsidR="00C955C1" w:rsidRPr="00C955C1" w14:paraId="4E1EA6AA" w14:textId="77777777" w:rsidTr="00C955C1">
        <w:trPr>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779FBA0D" w14:textId="77777777" w:rsidR="00C955C1" w:rsidRPr="00C955C1" w:rsidRDefault="00C955C1" w:rsidP="00C955C1">
            <w:pPr>
              <w:jc w:val="center"/>
              <w:rPr>
                <w:rFonts w:ascii="Arial" w:eastAsia="Times New Roman" w:hAnsi="Arial" w:cs="Arial"/>
                <w:color w:val="FFFFFF"/>
                <w:lang w:eastAsia="en-GB"/>
              </w:rPr>
            </w:pPr>
            <w:r w:rsidRPr="00C955C1">
              <w:rPr>
                <w:rFonts w:ascii="Arial" w:eastAsia="Times New Roman" w:hAnsi="Arial" w:cs="Arial"/>
                <w:color w:val="FFFFFF"/>
                <w:lang w:eastAsia="en-GB"/>
              </w:rPr>
              <w:t>2023</w:t>
            </w:r>
          </w:p>
        </w:tc>
        <w:tc>
          <w:tcPr>
            <w:tcW w:w="2820" w:type="dxa"/>
            <w:shd w:val="clear" w:color="auto" w:fill="DAF1FA"/>
            <w:hideMark/>
          </w:tcPr>
          <w:p w14:paraId="45B17B8F" w14:textId="77777777" w:rsidR="00C955C1" w:rsidRPr="00C955C1" w:rsidRDefault="00C955C1" w:rsidP="00C955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5.3</w:t>
            </w:r>
          </w:p>
        </w:tc>
        <w:tc>
          <w:tcPr>
            <w:tcW w:w="2820" w:type="dxa"/>
            <w:shd w:val="clear" w:color="auto" w:fill="DAF1FA"/>
            <w:hideMark/>
          </w:tcPr>
          <w:p w14:paraId="44DDFA16" w14:textId="77777777" w:rsidR="00C955C1" w:rsidRPr="00C955C1" w:rsidRDefault="00C955C1" w:rsidP="00C955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92.7</w:t>
            </w:r>
          </w:p>
        </w:tc>
        <w:tc>
          <w:tcPr>
            <w:tcW w:w="2820" w:type="dxa"/>
            <w:shd w:val="clear" w:color="auto" w:fill="DAF1FA"/>
            <w:hideMark/>
          </w:tcPr>
          <w:p w14:paraId="12CFEF5E" w14:textId="77777777" w:rsidR="00C955C1" w:rsidRPr="00C955C1" w:rsidRDefault="00C955C1" w:rsidP="00C955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2.0</w:t>
            </w:r>
          </w:p>
        </w:tc>
      </w:tr>
      <w:tr w:rsidR="00C955C1" w:rsidRPr="00C955C1" w14:paraId="25053A56" w14:textId="77777777" w:rsidTr="00C955C1">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08ECA679" w14:textId="77777777" w:rsidR="00C955C1" w:rsidRPr="00C955C1" w:rsidRDefault="00C955C1" w:rsidP="00C955C1">
            <w:pPr>
              <w:jc w:val="center"/>
              <w:rPr>
                <w:rFonts w:ascii="Arial" w:eastAsia="Times New Roman" w:hAnsi="Arial" w:cs="Arial"/>
                <w:color w:val="FFFFFF"/>
                <w:lang w:eastAsia="en-GB"/>
              </w:rPr>
            </w:pPr>
            <w:r w:rsidRPr="00C955C1">
              <w:rPr>
                <w:rFonts w:ascii="Arial" w:eastAsia="Times New Roman" w:hAnsi="Arial" w:cs="Arial"/>
                <w:color w:val="FFFFFF"/>
                <w:lang w:eastAsia="en-GB"/>
              </w:rPr>
              <w:t>2024</w:t>
            </w:r>
          </w:p>
        </w:tc>
        <w:tc>
          <w:tcPr>
            <w:tcW w:w="2820" w:type="dxa"/>
            <w:shd w:val="clear" w:color="auto" w:fill="DAF1FA"/>
            <w:hideMark/>
          </w:tcPr>
          <w:p w14:paraId="79BB13D8"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6.2</w:t>
            </w:r>
          </w:p>
        </w:tc>
        <w:tc>
          <w:tcPr>
            <w:tcW w:w="2820" w:type="dxa"/>
            <w:shd w:val="clear" w:color="auto" w:fill="DAF1FA"/>
            <w:hideMark/>
          </w:tcPr>
          <w:p w14:paraId="18F545E6"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91.1</w:t>
            </w:r>
          </w:p>
        </w:tc>
        <w:tc>
          <w:tcPr>
            <w:tcW w:w="2820" w:type="dxa"/>
            <w:shd w:val="clear" w:color="auto" w:fill="DAF1FA"/>
            <w:hideMark/>
          </w:tcPr>
          <w:p w14:paraId="148748EC" w14:textId="77777777" w:rsidR="00C955C1" w:rsidRPr="00C955C1" w:rsidRDefault="00C955C1" w:rsidP="00C955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C955C1">
              <w:rPr>
                <w:rFonts w:ascii="Arial" w:eastAsia="Times New Roman" w:hAnsi="Arial" w:cs="Arial"/>
                <w:color w:val="000000"/>
                <w:lang w:eastAsia="en-GB"/>
              </w:rPr>
              <w:t>2.7</w:t>
            </w:r>
          </w:p>
        </w:tc>
      </w:tr>
    </w:tbl>
    <w:p w14:paraId="6A88B5F1" w14:textId="77777777" w:rsidR="00227173" w:rsidRDefault="00227173" w:rsidP="00972E2D">
      <w:pPr>
        <w:rPr>
          <w:rFonts w:ascii="Arial" w:hAnsi="Arial" w:cs="Arial"/>
        </w:rPr>
      </w:pPr>
    </w:p>
    <w:p w14:paraId="42D1F049" w14:textId="33B5F233" w:rsidR="00890B77" w:rsidRDefault="00C955C1" w:rsidP="00626A19">
      <w:pPr>
        <w:spacing w:after="160" w:line="276" w:lineRule="auto"/>
        <w:rPr>
          <w:rFonts w:ascii="Arial" w:hAnsi="Arial" w:cs="Arial"/>
        </w:rPr>
      </w:pPr>
      <w:r>
        <w:rPr>
          <w:rFonts w:ascii="Arial" w:hAnsi="Arial" w:cs="Arial"/>
        </w:rPr>
        <w:t xml:space="preserve">It is observed that in non-clinical roles the percentage of ethnically diverse staff has increased </w:t>
      </w:r>
      <w:r w:rsidR="00890B77">
        <w:rPr>
          <w:rFonts w:ascii="Arial" w:hAnsi="Arial" w:cs="Arial"/>
        </w:rPr>
        <w:t xml:space="preserve">by 4.3% since 2015. </w:t>
      </w:r>
      <w:bookmarkStart w:id="1" w:name="_Hlk166042975"/>
      <w:r w:rsidR="00890B77">
        <w:rPr>
          <w:rFonts w:ascii="Arial" w:hAnsi="Arial" w:cs="Arial"/>
        </w:rPr>
        <w:t>Administration and Clerical is the Trust’s second largest staff group making up 25.5% of the overall workforce. Estates and Ancillary are the second, much smaller staff group that make up the non-clinical workforce.</w:t>
      </w:r>
    </w:p>
    <w:bookmarkEnd w:id="1"/>
    <w:p w14:paraId="649C9FE7" w14:textId="075A48FB" w:rsidR="00227173" w:rsidRDefault="00890B77" w:rsidP="00626A19">
      <w:pPr>
        <w:spacing w:after="160" w:line="276" w:lineRule="auto"/>
        <w:rPr>
          <w:rFonts w:ascii="Arial" w:hAnsi="Arial" w:cs="Arial"/>
        </w:rPr>
      </w:pPr>
      <w:r>
        <w:rPr>
          <w:rFonts w:ascii="Arial" w:hAnsi="Arial" w:cs="Arial"/>
        </w:rPr>
        <w:t>2024 has seen a slight increase in the percentage of staff records where ethnicity has not been self-reported. The Trust is committed to actions to both improve workplace culture so that staff feel confident to disclose ethnicity and understand the rationale for the Trust asking for this data; and also supporting them in how to do this through a practical ‘how to..’ guide.</w:t>
      </w:r>
    </w:p>
    <w:p w14:paraId="6E48400F" w14:textId="14B01E7E" w:rsidR="00890B77" w:rsidRDefault="00890B77" w:rsidP="00626A19">
      <w:pPr>
        <w:spacing w:after="160" w:line="276" w:lineRule="auto"/>
        <w:rPr>
          <w:rFonts w:ascii="Arial" w:hAnsi="Arial" w:cs="Arial"/>
        </w:rPr>
      </w:pPr>
      <w:r>
        <w:rPr>
          <w:rFonts w:ascii="Arial" w:hAnsi="Arial" w:cs="Arial"/>
        </w:rPr>
        <w:t xml:space="preserve">Engagement with the Race Inclusion Network continues </w:t>
      </w:r>
      <w:r w:rsidRPr="00451599">
        <w:rPr>
          <w:rFonts w:ascii="Arial" w:hAnsi="Arial" w:cs="Arial"/>
        </w:rPr>
        <w:t xml:space="preserve">to allow understanding of the </w:t>
      </w:r>
      <w:r>
        <w:rPr>
          <w:rFonts w:ascii="Arial" w:hAnsi="Arial" w:cs="Arial"/>
        </w:rPr>
        <w:t xml:space="preserve">barriers to both reporting ethnicity, and to career progression. </w:t>
      </w:r>
      <w:r w:rsidRPr="00451599">
        <w:rPr>
          <w:rFonts w:ascii="Arial" w:hAnsi="Arial" w:cs="Arial"/>
        </w:rPr>
        <w:t xml:space="preserve">This supports our work in </w:t>
      </w:r>
      <w:r>
        <w:rPr>
          <w:rFonts w:ascii="Arial" w:hAnsi="Arial" w:cs="Arial"/>
        </w:rPr>
        <w:t>embedding a psychologically safe culture, and a culture that positively supports and promotes equity of opportunity in employment.</w:t>
      </w:r>
    </w:p>
    <w:p w14:paraId="387251FA" w14:textId="3F56F9EB" w:rsidR="00626A19" w:rsidRDefault="00626A19" w:rsidP="00626A19">
      <w:pPr>
        <w:spacing w:after="160" w:line="276" w:lineRule="auto"/>
        <w:rPr>
          <w:rFonts w:ascii="Arial" w:hAnsi="Arial" w:cs="Arial"/>
        </w:rPr>
      </w:pPr>
      <w:r>
        <w:rPr>
          <w:rFonts w:ascii="Arial" w:hAnsi="Arial" w:cs="Arial"/>
        </w:rPr>
        <w:t>Table 3, to follow, shows the ethnic representation of staff in clinical roles, excluding Medical and Dental.</w:t>
      </w:r>
    </w:p>
    <w:p w14:paraId="55CAFBD0" w14:textId="54AF3648" w:rsidR="00626A19" w:rsidRDefault="00626A19" w:rsidP="00626A19">
      <w:pPr>
        <w:spacing w:after="160" w:line="276" w:lineRule="auto"/>
        <w:rPr>
          <w:rFonts w:ascii="Arial" w:hAnsi="Arial" w:cs="Arial"/>
        </w:rPr>
      </w:pPr>
      <w:r>
        <w:rPr>
          <w:rFonts w:ascii="Arial" w:hAnsi="Arial" w:cs="Arial"/>
        </w:rPr>
        <w:t>It is observed that in 2024 the percentage representation of ethnically diverse staff has reduced by 2.1%, this means that the clinical staff group as a whole in under-</w:t>
      </w:r>
      <w:r>
        <w:rPr>
          <w:rFonts w:ascii="Arial" w:hAnsi="Arial" w:cs="Arial"/>
        </w:rPr>
        <w:lastRenderedPageBreak/>
        <w:t>representative of the overall workforce. More analysis on this will be provided in the Race Disparity Ratio section of this report.</w:t>
      </w:r>
    </w:p>
    <w:p w14:paraId="507F3F9E" w14:textId="264F3570" w:rsidR="00626A19" w:rsidRDefault="00626A19" w:rsidP="00626A19">
      <w:pPr>
        <w:spacing w:after="160" w:line="276" w:lineRule="auto"/>
        <w:rPr>
          <w:rFonts w:ascii="Arial" w:hAnsi="Arial" w:cs="Arial"/>
        </w:rPr>
      </w:pPr>
      <w:bookmarkStart w:id="2" w:name="_Hlk166042940"/>
      <w:r>
        <w:rPr>
          <w:rFonts w:ascii="Arial" w:hAnsi="Arial" w:cs="Arial"/>
        </w:rPr>
        <w:t xml:space="preserve">Clinical staff are the largest staff grouping in Bridgewater, representing </w:t>
      </w:r>
      <w:r w:rsidR="003E5E0D">
        <w:rPr>
          <w:rFonts w:ascii="Arial" w:hAnsi="Arial" w:cs="Arial"/>
        </w:rPr>
        <w:t xml:space="preserve">69% of the overall workforce. The largest group within this is Nursing and Midwifery, </w:t>
      </w:r>
      <w:r w:rsidR="00B33737">
        <w:rPr>
          <w:rFonts w:ascii="Arial" w:hAnsi="Arial" w:cs="Arial"/>
        </w:rPr>
        <w:t>representing 49.9% of the clinical staff group and 34.5% of the overall workforce.</w:t>
      </w:r>
    </w:p>
    <w:p w14:paraId="60D36236" w14:textId="4632CC51" w:rsidR="006B4A2E" w:rsidRDefault="006B4A2E" w:rsidP="00626A19">
      <w:pPr>
        <w:spacing w:after="160" w:line="276" w:lineRule="auto"/>
        <w:rPr>
          <w:rFonts w:ascii="Arial" w:hAnsi="Arial" w:cs="Arial"/>
        </w:rPr>
      </w:pPr>
      <w:r>
        <w:rPr>
          <w:rFonts w:ascii="Arial" w:hAnsi="Arial" w:cs="Arial"/>
        </w:rPr>
        <w:t>Also within the clinical staff group are Allied Health Professionals, Additional Professional Scientific and Technical roles, and Additional Clinical roles, Healthcare Scientists, and clinical based students.</w:t>
      </w:r>
    </w:p>
    <w:bookmarkEnd w:id="2"/>
    <w:p w14:paraId="1E8BE0FC" w14:textId="405F3334" w:rsidR="00626A19" w:rsidRPr="00626A19" w:rsidRDefault="00626A19" w:rsidP="00626A19">
      <w:pPr>
        <w:pStyle w:val="Caption"/>
        <w:keepNext/>
        <w:jc w:val="center"/>
        <w:rPr>
          <w:b/>
          <w:bCs/>
        </w:rPr>
      </w:pPr>
      <w:r w:rsidRPr="00626A19">
        <w:rPr>
          <w:b/>
          <w:bCs/>
        </w:rPr>
        <w:t xml:space="preserve">Table </w:t>
      </w:r>
      <w:r w:rsidRPr="00626A19">
        <w:rPr>
          <w:b/>
          <w:bCs/>
        </w:rPr>
        <w:fldChar w:fldCharType="begin"/>
      </w:r>
      <w:r w:rsidRPr="00626A19">
        <w:rPr>
          <w:b/>
          <w:bCs/>
        </w:rPr>
        <w:instrText xml:space="preserve"> SEQ Table \* ARABIC </w:instrText>
      </w:r>
      <w:r w:rsidRPr="00626A19">
        <w:rPr>
          <w:b/>
          <w:bCs/>
        </w:rPr>
        <w:fldChar w:fldCharType="separate"/>
      </w:r>
      <w:r w:rsidR="00865D04">
        <w:rPr>
          <w:b/>
          <w:bCs/>
          <w:noProof/>
        </w:rPr>
        <w:t>3</w:t>
      </w:r>
      <w:r w:rsidRPr="00626A19">
        <w:rPr>
          <w:b/>
          <w:bCs/>
        </w:rPr>
        <w:fldChar w:fldCharType="end"/>
      </w:r>
      <w:r w:rsidRPr="00626A19">
        <w:rPr>
          <w:b/>
          <w:bCs/>
        </w:rPr>
        <w:t xml:space="preserve">: Showing the percentage ethnic </w:t>
      </w:r>
      <w:r>
        <w:rPr>
          <w:b/>
          <w:bCs/>
        </w:rPr>
        <w:t xml:space="preserve">representation </w:t>
      </w:r>
      <w:r w:rsidRPr="00626A19">
        <w:rPr>
          <w:b/>
          <w:bCs/>
        </w:rPr>
        <w:t>in clinical staff from 2015 to 2024</w:t>
      </w:r>
      <w:r>
        <w:rPr>
          <w:b/>
          <w:bCs/>
        </w:rPr>
        <w:t>.</w:t>
      </w:r>
    </w:p>
    <w:tbl>
      <w:tblPr>
        <w:tblStyle w:val="GridTable5Dark-Accent1"/>
        <w:tblW w:w="9420" w:type="dxa"/>
        <w:tblLook w:val="04A0" w:firstRow="1" w:lastRow="0" w:firstColumn="1" w:lastColumn="0" w:noHBand="0" w:noVBand="1"/>
      </w:tblPr>
      <w:tblGrid>
        <w:gridCol w:w="960"/>
        <w:gridCol w:w="2820"/>
        <w:gridCol w:w="2820"/>
        <w:gridCol w:w="2820"/>
      </w:tblGrid>
      <w:tr w:rsidR="00626A19" w:rsidRPr="00626A19" w14:paraId="5621BFBD" w14:textId="77777777" w:rsidTr="00CD4036">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tcPr>
          <w:p w14:paraId="59E54290" w14:textId="1381D587" w:rsidR="00626A19" w:rsidRPr="00626A19" w:rsidRDefault="00626A19" w:rsidP="00626A19">
            <w:pPr>
              <w:jc w:val="center"/>
              <w:rPr>
                <w:rFonts w:ascii="Arial" w:eastAsia="Times New Roman" w:hAnsi="Arial" w:cs="Arial"/>
                <w:color w:val="FFFFFF"/>
                <w:lang w:eastAsia="en-GB"/>
              </w:rPr>
            </w:pPr>
          </w:p>
        </w:tc>
        <w:tc>
          <w:tcPr>
            <w:tcW w:w="8460" w:type="dxa"/>
            <w:gridSpan w:val="3"/>
            <w:shd w:val="clear" w:color="auto" w:fill="003087"/>
          </w:tcPr>
          <w:p w14:paraId="7175FAC1" w14:textId="52255B96" w:rsidR="00626A19" w:rsidRPr="00626A19" w:rsidRDefault="00626A19" w:rsidP="00626A1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lang w:eastAsia="en-GB"/>
              </w:rPr>
            </w:pPr>
            <w:r>
              <w:rPr>
                <w:rFonts w:ascii="Arial" w:eastAsia="Times New Roman" w:hAnsi="Arial" w:cs="Arial"/>
                <w:color w:val="FFFFFF"/>
                <w:lang w:eastAsia="en-GB"/>
              </w:rPr>
              <w:t>Clinical Staff</w:t>
            </w:r>
          </w:p>
        </w:tc>
      </w:tr>
      <w:tr w:rsidR="00626A19" w:rsidRPr="00626A19" w14:paraId="3B4347F4" w14:textId="77777777" w:rsidTr="00626A19">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noWrap/>
            <w:hideMark/>
          </w:tcPr>
          <w:p w14:paraId="67C598CA" w14:textId="77777777" w:rsidR="00626A19" w:rsidRPr="00626A19" w:rsidRDefault="00626A19" w:rsidP="00626A19">
            <w:pPr>
              <w:jc w:val="center"/>
              <w:rPr>
                <w:rFonts w:ascii="Arial" w:eastAsia="Times New Roman" w:hAnsi="Arial" w:cs="Arial"/>
                <w:color w:val="FFFFFF"/>
                <w:lang w:eastAsia="en-GB"/>
              </w:rPr>
            </w:pPr>
          </w:p>
        </w:tc>
        <w:tc>
          <w:tcPr>
            <w:tcW w:w="2820" w:type="dxa"/>
            <w:shd w:val="clear" w:color="auto" w:fill="003087"/>
            <w:hideMark/>
          </w:tcPr>
          <w:p w14:paraId="22836323"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lang w:eastAsia="en-GB"/>
              </w:rPr>
            </w:pPr>
            <w:r w:rsidRPr="00626A19">
              <w:rPr>
                <w:rFonts w:ascii="Arial" w:eastAsia="Times New Roman" w:hAnsi="Arial" w:cs="Arial"/>
                <w:b/>
                <w:bCs/>
                <w:color w:val="FFFFFF"/>
                <w:lang w:eastAsia="en-GB"/>
              </w:rPr>
              <w:t>Ethnically diverse staff</w:t>
            </w:r>
          </w:p>
        </w:tc>
        <w:tc>
          <w:tcPr>
            <w:tcW w:w="2820" w:type="dxa"/>
            <w:shd w:val="clear" w:color="auto" w:fill="003087"/>
            <w:hideMark/>
          </w:tcPr>
          <w:p w14:paraId="257F02D1"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lang w:eastAsia="en-GB"/>
              </w:rPr>
            </w:pPr>
            <w:r w:rsidRPr="00626A19">
              <w:rPr>
                <w:rFonts w:ascii="Arial" w:eastAsia="Times New Roman" w:hAnsi="Arial" w:cs="Arial"/>
                <w:b/>
                <w:bCs/>
                <w:color w:val="FFFFFF"/>
                <w:lang w:eastAsia="en-GB"/>
              </w:rPr>
              <w:t>White staff</w:t>
            </w:r>
          </w:p>
        </w:tc>
        <w:tc>
          <w:tcPr>
            <w:tcW w:w="2820" w:type="dxa"/>
            <w:shd w:val="clear" w:color="auto" w:fill="003087"/>
            <w:hideMark/>
          </w:tcPr>
          <w:p w14:paraId="149BE23F"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lang w:eastAsia="en-GB"/>
              </w:rPr>
            </w:pPr>
            <w:r w:rsidRPr="00626A19">
              <w:rPr>
                <w:rFonts w:ascii="Arial" w:eastAsia="Times New Roman" w:hAnsi="Arial" w:cs="Arial"/>
                <w:b/>
                <w:bCs/>
                <w:color w:val="FFFFFF"/>
                <w:lang w:eastAsia="en-GB"/>
              </w:rPr>
              <w:t>Not known</w:t>
            </w:r>
          </w:p>
        </w:tc>
      </w:tr>
      <w:tr w:rsidR="00626A19" w:rsidRPr="00626A19" w14:paraId="4FC07133" w14:textId="77777777" w:rsidTr="00626A19">
        <w:trPr>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1F2C36E8" w14:textId="77777777" w:rsidR="00626A19" w:rsidRPr="00626A19" w:rsidRDefault="00626A19" w:rsidP="00626A19">
            <w:pPr>
              <w:jc w:val="center"/>
              <w:rPr>
                <w:rFonts w:ascii="Arial" w:eastAsia="Times New Roman" w:hAnsi="Arial" w:cs="Arial"/>
                <w:color w:val="FFFFFF"/>
                <w:lang w:eastAsia="en-GB"/>
              </w:rPr>
            </w:pPr>
            <w:r w:rsidRPr="00626A19">
              <w:rPr>
                <w:rFonts w:ascii="Arial" w:eastAsia="Times New Roman" w:hAnsi="Arial" w:cs="Arial"/>
                <w:color w:val="FFFFFF"/>
                <w:lang w:eastAsia="en-GB"/>
              </w:rPr>
              <w:t>2015</w:t>
            </w:r>
          </w:p>
        </w:tc>
        <w:tc>
          <w:tcPr>
            <w:tcW w:w="2820" w:type="dxa"/>
            <w:shd w:val="clear" w:color="auto" w:fill="DAF1FA"/>
            <w:hideMark/>
          </w:tcPr>
          <w:p w14:paraId="7E431EE5" w14:textId="77777777" w:rsidR="00626A19" w:rsidRPr="00626A19" w:rsidRDefault="00626A19" w:rsidP="00626A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1.8</w:t>
            </w:r>
          </w:p>
        </w:tc>
        <w:tc>
          <w:tcPr>
            <w:tcW w:w="2820" w:type="dxa"/>
            <w:shd w:val="clear" w:color="auto" w:fill="DAF1FA"/>
            <w:hideMark/>
          </w:tcPr>
          <w:p w14:paraId="7005355E" w14:textId="77777777" w:rsidR="00626A19" w:rsidRPr="00626A19" w:rsidRDefault="00626A19" w:rsidP="00626A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96.3</w:t>
            </w:r>
          </w:p>
        </w:tc>
        <w:tc>
          <w:tcPr>
            <w:tcW w:w="2820" w:type="dxa"/>
            <w:shd w:val="clear" w:color="auto" w:fill="DAF1FA"/>
            <w:hideMark/>
          </w:tcPr>
          <w:p w14:paraId="12DD52DC" w14:textId="77777777" w:rsidR="00626A19" w:rsidRPr="00626A19" w:rsidRDefault="00626A19" w:rsidP="00626A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1.9</w:t>
            </w:r>
          </w:p>
        </w:tc>
      </w:tr>
      <w:tr w:rsidR="00626A19" w:rsidRPr="00626A19" w14:paraId="63B4F80A" w14:textId="77777777" w:rsidTr="00626A19">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24C3A2F9" w14:textId="77777777" w:rsidR="00626A19" w:rsidRPr="00626A19" w:rsidRDefault="00626A19" w:rsidP="00626A19">
            <w:pPr>
              <w:jc w:val="center"/>
              <w:rPr>
                <w:rFonts w:ascii="Arial" w:eastAsia="Times New Roman" w:hAnsi="Arial" w:cs="Arial"/>
                <w:color w:val="FFFFFF"/>
                <w:lang w:eastAsia="en-GB"/>
              </w:rPr>
            </w:pPr>
            <w:r w:rsidRPr="00626A19">
              <w:rPr>
                <w:rFonts w:ascii="Arial" w:eastAsia="Times New Roman" w:hAnsi="Arial" w:cs="Arial"/>
                <w:color w:val="FFFFFF"/>
                <w:lang w:eastAsia="en-GB"/>
              </w:rPr>
              <w:t>2016</w:t>
            </w:r>
          </w:p>
        </w:tc>
        <w:tc>
          <w:tcPr>
            <w:tcW w:w="2820" w:type="dxa"/>
            <w:shd w:val="clear" w:color="auto" w:fill="DAF1FA"/>
            <w:hideMark/>
          </w:tcPr>
          <w:p w14:paraId="004FDE16"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1.8</w:t>
            </w:r>
          </w:p>
        </w:tc>
        <w:tc>
          <w:tcPr>
            <w:tcW w:w="2820" w:type="dxa"/>
            <w:shd w:val="clear" w:color="auto" w:fill="DAF1FA"/>
            <w:hideMark/>
          </w:tcPr>
          <w:p w14:paraId="1307AB3E"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93.8</w:t>
            </w:r>
          </w:p>
        </w:tc>
        <w:tc>
          <w:tcPr>
            <w:tcW w:w="2820" w:type="dxa"/>
            <w:shd w:val="clear" w:color="auto" w:fill="DAF1FA"/>
            <w:hideMark/>
          </w:tcPr>
          <w:p w14:paraId="28411450"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4.4</w:t>
            </w:r>
          </w:p>
        </w:tc>
      </w:tr>
      <w:tr w:rsidR="00626A19" w:rsidRPr="00626A19" w14:paraId="09989E7C" w14:textId="77777777" w:rsidTr="00626A19">
        <w:trPr>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309C85C7" w14:textId="77777777" w:rsidR="00626A19" w:rsidRPr="00626A19" w:rsidRDefault="00626A19" w:rsidP="00626A19">
            <w:pPr>
              <w:jc w:val="center"/>
              <w:rPr>
                <w:rFonts w:ascii="Arial" w:eastAsia="Times New Roman" w:hAnsi="Arial" w:cs="Arial"/>
                <w:color w:val="FFFFFF"/>
                <w:lang w:eastAsia="en-GB"/>
              </w:rPr>
            </w:pPr>
            <w:r w:rsidRPr="00626A19">
              <w:rPr>
                <w:rFonts w:ascii="Arial" w:eastAsia="Times New Roman" w:hAnsi="Arial" w:cs="Arial"/>
                <w:color w:val="FFFFFF"/>
                <w:lang w:eastAsia="en-GB"/>
              </w:rPr>
              <w:t>2017</w:t>
            </w:r>
          </w:p>
        </w:tc>
        <w:tc>
          <w:tcPr>
            <w:tcW w:w="2820" w:type="dxa"/>
            <w:shd w:val="clear" w:color="auto" w:fill="DAF1FA"/>
            <w:hideMark/>
          </w:tcPr>
          <w:p w14:paraId="7FC4FD94" w14:textId="77777777" w:rsidR="00626A19" w:rsidRPr="00626A19" w:rsidRDefault="00626A19" w:rsidP="00626A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2</w:t>
            </w:r>
          </w:p>
        </w:tc>
        <w:tc>
          <w:tcPr>
            <w:tcW w:w="2820" w:type="dxa"/>
            <w:shd w:val="clear" w:color="auto" w:fill="DAF1FA"/>
            <w:hideMark/>
          </w:tcPr>
          <w:p w14:paraId="4341123F" w14:textId="77777777" w:rsidR="00626A19" w:rsidRPr="00626A19" w:rsidRDefault="00626A19" w:rsidP="00626A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92.3</w:t>
            </w:r>
          </w:p>
        </w:tc>
        <w:tc>
          <w:tcPr>
            <w:tcW w:w="2820" w:type="dxa"/>
            <w:shd w:val="clear" w:color="auto" w:fill="DAF1FA"/>
            <w:hideMark/>
          </w:tcPr>
          <w:p w14:paraId="3265E1EA" w14:textId="77777777" w:rsidR="00626A19" w:rsidRPr="00626A19" w:rsidRDefault="00626A19" w:rsidP="00626A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5.7</w:t>
            </w:r>
          </w:p>
        </w:tc>
      </w:tr>
      <w:tr w:rsidR="00626A19" w:rsidRPr="00626A19" w14:paraId="2F820998" w14:textId="77777777" w:rsidTr="00626A19">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3F04B1AC" w14:textId="77777777" w:rsidR="00626A19" w:rsidRPr="00626A19" w:rsidRDefault="00626A19" w:rsidP="00626A19">
            <w:pPr>
              <w:jc w:val="center"/>
              <w:rPr>
                <w:rFonts w:ascii="Arial" w:eastAsia="Times New Roman" w:hAnsi="Arial" w:cs="Arial"/>
                <w:color w:val="FFFFFF"/>
                <w:lang w:eastAsia="en-GB"/>
              </w:rPr>
            </w:pPr>
            <w:r w:rsidRPr="00626A19">
              <w:rPr>
                <w:rFonts w:ascii="Arial" w:eastAsia="Times New Roman" w:hAnsi="Arial" w:cs="Arial"/>
                <w:color w:val="FFFFFF"/>
                <w:lang w:eastAsia="en-GB"/>
              </w:rPr>
              <w:t>2018</w:t>
            </w:r>
          </w:p>
        </w:tc>
        <w:tc>
          <w:tcPr>
            <w:tcW w:w="2820" w:type="dxa"/>
            <w:shd w:val="clear" w:color="auto" w:fill="DAF1FA"/>
            <w:hideMark/>
          </w:tcPr>
          <w:p w14:paraId="3220D6EC"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2.1</w:t>
            </w:r>
          </w:p>
        </w:tc>
        <w:tc>
          <w:tcPr>
            <w:tcW w:w="2820" w:type="dxa"/>
            <w:shd w:val="clear" w:color="auto" w:fill="DAF1FA"/>
            <w:hideMark/>
          </w:tcPr>
          <w:p w14:paraId="30E1E17E"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92</w:t>
            </w:r>
          </w:p>
        </w:tc>
        <w:tc>
          <w:tcPr>
            <w:tcW w:w="2820" w:type="dxa"/>
            <w:shd w:val="clear" w:color="auto" w:fill="DAF1FA"/>
            <w:hideMark/>
          </w:tcPr>
          <w:p w14:paraId="64947CBB"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5.9</w:t>
            </w:r>
          </w:p>
        </w:tc>
      </w:tr>
      <w:tr w:rsidR="00626A19" w:rsidRPr="00626A19" w14:paraId="5758A813" w14:textId="77777777" w:rsidTr="00626A19">
        <w:trPr>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2AB6E922" w14:textId="77777777" w:rsidR="00626A19" w:rsidRPr="00626A19" w:rsidRDefault="00626A19" w:rsidP="00626A19">
            <w:pPr>
              <w:jc w:val="center"/>
              <w:rPr>
                <w:rFonts w:ascii="Arial" w:eastAsia="Times New Roman" w:hAnsi="Arial" w:cs="Arial"/>
                <w:color w:val="FFFFFF"/>
                <w:lang w:eastAsia="en-GB"/>
              </w:rPr>
            </w:pPr>
            <w:r w:rsidRPr="00626A19">
              <w:rPr>
                <w:rFonts w:ascii="Arial" w:eastAsia="Times New Roman" w:hAnsi="Arial" w:cs="Arial"/>
                <w:color w:val="FFFFFF"/>
                <w:lang w:eastAsia="en-GB"/>
              </w:rPr>
              <w:t>2019</w:t>
            </w:r>
          </w:p>
        </w:tc>
        <w:tc>
          <w:tcPr>
            <w:tcW w:w="2820" w:type="dxa"/>
            <w:shd w:val="clear" w:color="auto" w:fill="DAF1FA"/>
            <w:hideMark/>
          </w:tcPr>
          <w:p w14:paraId="461A79D2" w14:textId="77777777" w:rsidR="00626A19" w:rsidRPr="00626A19" w:rsidRDefault="00626A19" w:rsidP="00626A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2.4</w:t>
            </w:r>
          </w:p>
        </w:tc>
        <w:tc>
          <w:tcPr>
            <w:tcW w:w="2820" w:type="dxa"/>
            <w:shd w:val="clear" w:color="auto" w:fill="DAF1FA"/>
            <w:hideMark/>
          </w:tcPr>
          <w:p w14:paraId="00C0372C" w14:textId="77777777" w:rsidR="00626A19" w:rsidRPr="00626A19" w:rsidRDefault="00626A19" w:rsidP="00626A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90</w:t>
            </w:r>
          </w:p>
        </w:tc>
        <w:tc>
          <w:tcPr>
            <w:tcW w:w="2820" w:type="dxa"/>
            <w:shd w:val="clear" w:color="auto" w:fill="DAF1FA"/>
            <w:hideMark/>
          </w:tcPr>
          <w:p w14:paraId="69114A34" w14:textId="77777777" w:rsidR="00626A19" w:rsidRPr="00626A19" w:rsidRDefault="00626A19" w:rsidP="00626A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7.6</w:t>
            </w:r>
          </w:p>
        </w:tc>
      </w:tr>
      <w:tr w:rsidR="00626A19" w:rsidRPr="00626A19" w14:paraId="098572D8" w14:textId="77777777" w:rsidTr="00626A19">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7F34B784" w14:textId="77777777" w:rsidR="00626A19" w:rsidRPr="00626A19" w:rsidRDefault="00626A19" w:rsidP="00626A19">
            <w:pPr>
              <w:jc w:val="center"/>
              <w:rPr>
                <w:rFonts w:ascii="Arial" w:eastAsia="Times New Roman" w:hAnsi="Arial" w:cs="Arial"/>
                <w:color w:val="FFFFFF"/>
                <w:lang w:eastAsia="en-GB"/>
              </w:rPr>
            </w:pPr>
            <w:r w:rsidRPr="00626A19">
              <w:rPr>
                <w:rFonts w:ascii="Arial" w:eastAsia="Times New Roman" w:hAnsi="Arial" w:cs="Arial"/>
                <w:color w:val="FFFFFF"/>
                <w:lang w:eastAsia="en-GB"/>
              </w:rPr>
              <w:t>2020</w:t>
            </w:r>
          </w:p>
        </w:tc>
        <w:tc>
          <w:tcPr>
            <w:tcW w:w="2820" w:type="dxa"/>
            <w:shd w:val="clear" w:color="auto" w:fill="DAF1FA"/>
            <w:hideMark/>
          </w:tcPr>
          <w:p w14:paraId="24714242"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3.5</w:t>
            </w:r>
          </w:p>
        </w:tc>
        <w:tc>
          <w:tcPr>
            <w:tcW w:w="2820" w:type="dxa"/>
            <w:shd w:val="clear" w:color="auto" w:fill="DAF1FA"/>
            <w:hideMark/>
          </w:tcPr>
          <w:p w14:paraId="2807A8D5"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91.6</w:t>
            </w:r>
          </w:p>
        </w:tc>
        <w:tc>
          <w:tcPr>
            <w:tcW w:w="2820" w:type="dxa"/>
            <w:shd w:val="clear" w:color="auto" w:fill="DAF1FA"/>
            <w:hideMark/>
          </w:tcPr>
          <w:p w14:paraId="48E4B876"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4.9</w:t>
            </w:r>
          </w:p>
        </w:tc>
      </w:tr>
      <w:tr w:rsidR="00626A19" w:rsidRPr="00626A19" w14:paraId="418CA7EE" w14:textId="77777777" w:rsidTr="00626A19">
        <w:trPr>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5F937221" w14:textId="77777777" w:rsidR="00626A19" w:rsidRPr="00626A19" w:rsidRDefault="00626A19" w:rsidP="00626A19">
            <w:pPr>
              <w:jc w:val="center"/>
              <w:rPr>
                <w:rFonts w:ascii="Arial" w:eastAsia="Times New Roman" w:hAnsi="Arial" w:cs="Arial"/>
                <w:color w:val="FFFFFF"/>
                <w:lang w:eastAsia="en-GB"/>
              </w:rPr>
            </w:pPr>
            <w:r w:rsidRPr="00626A19">
              <w:rPr>
                <w:rFonts w:ascii="Arial" w:eastAsia="Times New Roman" w:hAnsi="Arial" w:cs="Arial"/>
                <w:color w:val="FFFFFF"/>
                <w:lang w:eastAsia="en-GB"/>
              </w:rPr>
              <w:t>2021</w:t>
            </w:r>
          </w:p>
        </w:tc>
        <w:tc>
          <w:tcPr>
            <w:tcW w:w="2820" w:type="dxa"/>
            <w:shd w:val="clear" w:color="auto" w:fill="DAF1FA"/>
            <w:hideMark/>
          </w:tcPr>
          <w:p w14:paraId="368E3587" w14:textId="77777777" w:rsidR="00626A19" w:rsidRPr="00626A19" w:rsidRDefault="00626A19" w:rsidP="00626A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4.3</w:t>
            </w:r>
          </w:p>
        </w:tc>
        <w:tc>
          <w:tcPr>
            <w:tcW w:w="2820" w:type="dxa"/>
            <w:shd w:val="clear" w:color="auto" w:fill="DAF1FA"/>
            <w:hideMark/>
          </w:tcPr>
          <w:p w14:paraId="08A85835" w14:textId="77777777" w:rsidR="00626A19" w:rsidRPr="00626A19" w:rsidRDefault="00626A19" w:rsidP="00626A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91.9</w:t>
            </w:r>
          </w:p>
        </w:tc>
        <w:tc>
          <w:tcPr>
            <w:tcW w:w="2820" w:type="dxa"/>
            <w:shd w:val="clear" w:color="auto" w:fill="DAF1FA"/>
            <w:hideMark/>
          </w:tcPr>
          <w:p w14:paraId="3D4CACC4" w14:textId="77777777" w:rsidR="00626A19" w:rsidRPr="00626A19" w:rsidRDefault="00626A19" w:rsidP="00626A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3.8</w:t>
            </w:r>
          </w:p>
        </w:tc>
      </w:tr>
      <w:tr w:rsidR="00626A19" w:rsidRPr="00626A19" w14:paraId="3C25E790" w14:textId="77777777" w:rsidTr="00626A19">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4C132F4D" w14:textId="77777777" w:rsidR="00626A19" w:rsidRPr="00626A19" w:rsidRDefault="00626A19" w:rsidP="00626A19">
            <w:pPr>
              <w:jc w:val="center"/>
              <w:rPr>
                <w:rFonts w:ascii="Arial" w:eastAsia="Times New Roman" w:hAnsi="Arial" w:cs="Arial"/>
                <w:color w:val="FFFFFF"/>
                <w:lang w:eastAsia="en-GB"/>
              </w:rPr>
            </w:pPr>
            <w:r w:rsidRPr="00626A19">
              <w:rPr>
                <w:rFonts w:ascii="Arial" w:eastAsia="Times New Roman" w:hAnsi="Arial" w:cs="Arial"/>
                <w:color w:val="FFFFFF"/>
                <w:lang w:eastAsia="en-GB"/>
              </w:rPr>
              <w:t>2022</w:t>
            </w:r>
          </w:p>
        </w:tc>
        <w:tc>
          <w:tcPr>
            <w:tcW w:w="2820" w:type="dxa"/>
            <w:shd w:val="clear" w:color="auto" w:fill="DAF1FA"/>
            <w:hideMark/>
          </w:tcPr>
          <w:p w14:paraId="170A6EA6"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4.6</w:t>
            </w:r>
          </w:p>
        </w:tc>
        <w:tc>
          <w:tcPr>
            <w:tcW w:w="2820" w:type="dxa"/>
            <w:shd w:val="clear" w:color="auto" w:fill="DAF1FA"/>
            <w:hideMark/>
          </w:tcPr>
          <w:p w14:paraId="06438956"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92.2</w:t>
            </w:r>
          </w:p>
        </w:tc>
        <w:tc>
          <w:tcPr>
            <w:tcW w:w="2820" w:type="dxa"/>
            <w:shd w:val="clear" w:color="auto" w:fill="DAF1FA"/>
            <w:hideMark/>
          </w:tcPr>
          <w:p w14:paraId="67F8501A"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3.2</w:t>
            </w:r>
          </w:p>
        </w:tc>
      </w:tr>
      <w:tr w:rsidR="00626A19" w:rsidRPr="00626A19" w14:paraId="5EA12559" w14:textId="77777777" w:rsidTr="00626A19">
        <w:trPr>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15314B4B" w14:textId="77777777" w:rsidR="00626A19" w:rsidRPr="00626A19" w:rsidRDefault="00626A19" w:rsidP="00626A19">
            <w:pPr>
              <w:jc w:val="center"/>
              <w:rPr>
                <w:rFonts w:ascii="Arial" w:eastAsia="Times New Roman" w:hAnsi="Arial" w:cs="Arial"/>
                <w:color w:val="FFFFFF"/>
                <w:lang w:eastAsia="en-GB"/>
              </w:rPr>
            </w:pPr>
            <w:r w:rsidRPr="00626A19">
              <w:rPr>
                <w:rFonts w:ascii="Arial" w:eastAsia="Times New Roman" w:hAnsi="Arial" w:cs="Arial"/>
                <w:color w:val="FFFFFF"/>
                <w:lang w:eastAsia="en-GB"/>
              </w:rPr>
              <w:t>2023</w:t>
            </w:r>
          </w:p>
        </w:tc>
        <w:tc>
          <w:tcPr>
            <w:tcW w:w="2820" w:type="dxa"/>
            <w:shd w:val="clear" w:color="auto" w:fill="DAF1FA"/>
            <w:hideMark/>
          </w:tcPr>
          <w:p w14:paraId="1F2236C4" w14:textId="77777777" w:rsidR="00626A19" w:rsidRPr="00626A19" w:rsidRDefault="00626A19" w:rsidP="00626A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6.6</w:t>
            </w:r>
          </w:p>
        </w:tc>
        <w:tc>
          <w:tcPr>
            <w:tcW w:w="2820" w:type="dxa"/>
            <w:shd w:val="clear" w:color="auto" w:fill="DAF1FA"/>
            <w:hideMark/>
          </w:tcPr>
          <w:p w14:paraId="7E9BD1B8" w14:textId="77777777" w:rsidR="00626A19" w:rsidRPr="00626A19" w:rsidRDefault="00626A19" w:rsidP="00626A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91.8</w:t>
            </w:r>
          </w:p>
        </w:tc>
        <w:tc>
          <w:tcPr>
            <w:tcW w:w="2820" w:type="dxa"/>
            <w:shd w:val="clear" w:color="auto" w:fill="DAF1FA"/>
            <w:hideMark/>
          </w:tcPr>
          <w:p w14:paraId="3AC97BDA" w14:textId="77777777" w:rsidR="00626A19" w:rsidRPr="00626A19" w:rsidRDefault="00626A19" w:rsidP="00626A1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1.6</w:t>
            </w:r>
          </w:p>
        </w:tc>
      </w:tr>
      <w:tr w:rsidR="00626A19" w:rsidRPr="00626A19" w14:paraId="13A283AD" w14:textId="77777777" w:rsidTr="00626A19">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6722A84A" w14:textId="77777777" w:rsidR="00626A19" w:rsidRPr="00626A19" w:rsidRDefault="00626A19" w:rsidP="00626A19">
            <w:pPr>
              <w:jc w:val="center"/>
              <w:rPr>
                <w:rFonts w:ascii="Arial" w:eastAsia="Times New Roman" w:hAnsi="Arial" w:cs="Arial"/>
                <w:color w:val="FFFFFF"/>
                <w:lang w:eastAsia="en-GB"/>
              </w:rPr>
            </w:pPr>
            <w:r w:rsidRPr="00626A19">
              <w:rPr>
                <w:rFonts w:ascii="Arial" w:eastAsia="Times New Roman" w:hAnsi="Arial" w:cs="Arial"/>
                <w:color w:val="FFFFFF"/>
                <w:lang w:eastAsia="en-GB"/>
              </w:rPr>
              <w:t>2024</w:t>
            </w:r>
          </w:p>
        </w:tc>
        <w:tc>
          <w:tcPr>
            <w:tcW w:w="2820" w:type="dxa"/>
            <w:shd w:val="clear" w:color="auto" w:fill="DAF1FA"/>
            <w:hideMark/>
          </w:tcPr>
          <w:p w14:paraId="379EFA5F"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4.5</w:t>
            </w:r>
          </w:p>
        </w:tc>
        <w:tc>
          <w:tcPr>
            <w:tcW w:w="2820" w:type="dxa"/>
            <w:shd w:val="clear" w:color="auto" w:fill="DAF1FA"/>
            <w:hideMark/>
          </w:tcPr>
          <w:p w14:paraId="68F7E008"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94.1</w:t>
            </w:r>
          </w:p>
        </w:tc>
        <w:tc>
          <w:tcPr>
            <w:tcW w:w="2820" w:type="dxa"/>
            <w:shd w:val="clear" w:color="auto" w:fill="DAF1FA"/>
            <w:hideMark/>
          </w:tcPr>
          <w:p w14:paraId="085A84BA" w14:textId="77777777" w:rsidR="00626A19" w:rsidRPr="00626A19" w:rsidRDefault="00626A19" w:rsidP="00626A1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626A19">
              <w:rPr>
                <w:rFonts w:ascii="Arial" w:eastAsia="Times New Roman" w:hAnsi="Arial" w:cs="Arial"/>
                <w:color w:val="000000"/>
                <w:lang w:eastAsia="en-GB"/>
              </w:rPr>
              <w:t>1.4</w:t>
            </w:r>
          </w:p>
        </w:tc>
      </w:tr>
    </w:tbl>
    <w:p w14:paraId="721BA6C6" w14:textId="77777777" w:rsidR="00890B77" w:rsidRDefault="00890B77" w:rsidP="006B4A2E">
      <w:pPr>
        <w:spacing w:after="160" w:line="276" w:lineRule="auto"/>
        <w:rPr>
          <w:rFonts w:ascii="Arial" w:hAnsi="Arial" w:cs="Arial"/>
        </w:rPr>
      </w:pPr>
    </w:p>
    <w:p w14:paraId="731D50E7" w14:textId="5CF5030C" w:rsidR="00B33737" w:rsidRDefault="00B33737" w:rsidP="006B4A2E">
      <w:pPr>
        <w:spacing w:after="160" w:line="276" w:lineRule="auto"/>
        <w:rPr>
          <w:rFonts w:ascii="Arial" w:hAnsi="Arial" w:cs="Arial"/>
        </w:rPr>
      </w:pPr>
      <w:r>
        <w:rPr>
          <w:rFonts w:ascii="Arial" w:hAnsi="Arial" w:cs="Arial"/>
        </w:rPr>
        <w:t>The final set of data looks at the Medical and Dental staff group, table 4</w:t>
      </w:r>
      <w:r w:rsidR="001F5452">
        <w:rPr>
          <w:rFonts w:ascii="Arial" w:hAnsi="Arial" w:cs="Arial"/>
        </w:rPr>
        <w:t xml:space="preserve"> on the following page.</w:t>
      </w:r>
    </w:p>
    <w:p w14:paraId="3D6DFFFE" w14:textId="5FF0B679" w:rsidR="001F5452" w:rsidRDefault="001F5452" w:rsidP="006B4A2E">
      <w:pPr>
        <w:spacing w:after="160" w:line="276" w:lineRule="auto"/>
        <w:rPr>
          <w:rFonts w:ascii="Arial" w:hAnsi="Arial" w:cs="Arial"/>
        </w:rPr>
      </w:pPr>
      <w:r>
        <w:rPr>
          <w:rFonts w:ascii="Arial" w:hAnsi="Arial" w:cs="Arial"/>
        </w:rPr>
        <w:t>The Medical and Dental staff group across the NHS is over-representative of ethnically diverse staff, reflecting in part the valued contribution to health care in England made by many internationally trained medical staff.</w:t>
      </w:r>
    </w:p>
    <w:p w14:paraId="628FDE57" w14:textId="5EBF9F4D" w:rsidR="001F5452" w:rsidRDefault="001F5452" w:rsidP="006B4A2E">
      <w:pPr>
        <w:spacing w:after="160" w:line="276" w:lineRule="auto"/>
        <w:rPr>
          <w:rFonts w:ascii="Arial" w:hAnsi="Arial" w:cs="Arial"/>
        </w:rPr>
      </w:pPr>
      <w:r>
        <w:rPr>
          <w:rFonts w:ascii="Arial" w:hAnsi="Arial" w:cs="Arial"/>
        </w:rPr>
        <w:t>The Trust’s Medical and Dental staffing is predominantly within the specialist Dental directorate that provides service</w:t>
      </w:r>
      <w:r w:rsidR="006E3278">
        <w:rPr>
          <w:rFonts w:ascii="Arial" w:hAnsi="Arial" w:cs="Arial"/>
        </w:rPr>
        <w:t>s</w:t>
      </w:r>
      <w:r>
        <w:rPr>
          <w:rFonts w:ascii="Arial" w:hAnsi="Arial" w:cs="Arial"/>
        </w:rPr>
        <w:t xml:space="preserve"> across a large area of Cheshire, Merseyside, and Greater Manchester – for more information see the Trust’s </w:t>
      </w:r>
      <w:hyperlink r:id="rId10" w:history="1">
        <w:r w:rsidRPr="001F5452">
          <w:rPr>
            <w:rStyle w:val="Hyperlink"/>
            <w:rFonts w:ascii="Arial" w:hAnsi="Arial" w:cs="Arial"/>
          </w:rPr>
          <w:t>website</w:t>
        </w:r>
      </w:hyperlink>
      <w:r>
        <w:rPr>
          <w:rFonts w:ascii="Arial" w:hAnsi="Arial" w:cs="Arial"/>
        </w:rPr>
        <w:t>. Other staff within this group provide specialist medical roles such as Consultants, Specialist Doctors, and executive medical leadership.</w:t>
      </w:r>
    </w:p>
    <w:p w14:paraId="187105FA" w14:textId="25CA7E63" w:rsidR="001F5452" w:rsidRDefault="001F5452" w:rsidP="006B4A2E">
      <w:pPr>
        <w:spacing w:after="160" w:line="276" w:lineRule="auto"/>
        <w:rPr>
          <w:rFonts w:ascii="Arial" w:hAnsi="Arial" w:cs="Arial"/>
        </w:rPr>
      </w:pPr>
      <w:r>
        <w:rPr>
          <w:rFonts w:ascii="Arial" w:hAnsi="Arial" w:cs="Arial"/>
        </w:rPr>
        <w:lastRenderedPageBreak/>
        <w:t>It is observed that in 2024 the percentage of ethnically diverse staff has reduced very slightly, and the percentage of not reported records and White ethnicities has increased. The group remains over-representative of the overall workforce but attention in 2024 – 2025 will focus particularly on improving self-reporting of ethnicity in this group.</w:t>
      </w:r>
    </w:p>
    <w:p w14:paraId="7C4DEAD4" w14:textId="77777777" w:rsidR="006B4A2E" w:rsidRDefault="006B4A2E" w:rsidP="00972E2D">
      <w:pPr>
        <w:rPr>
          <w:rFonts w:ascii="Arial" w:hAnsi="Arial" w:cs="Arial"/>
        </w:rPr>
      </w:pPr>
    </w:p>
    <w:p w14:paraId="3263AB90" w14:textId="49725E16" w:rsidR="001F5452" w:rsidRPr="001F5452" w:rsidRDefault="001F5452" w:rsidP="001F5452">
      <w:pPr>
        <w:pStyle w:val="Caption"/>
        <w:keepNext/>
        <w:jc w:val="center"/>
        <w:rPr>
          <w:b/>
          <w:bCs/>
        </w:rPr>
      </w:pPr>
      <w:r w:rsidRPr="001F5452">
        <w:rPr>
          <w:b/>
          <w:bCs/>
        </w:rPr>
        <w:t xml:space="preserve">Table </w:t>
      </w:r>
      <w:r w:rsidRPr="001F5452">
        <w:rPr>
          <w:b/>
          <w:bCs/>
        </w:rPr>
        <w:fldChar w:fldCharType="begin"/>
      </w:r>
      <w:r w:rsidRPr="001F5452">
        <w:rPr>
          <w:b/>
          <w:bCs/>
        </w:rPr>
        <w:instrText xml:space="preserve"> SEQ Table \* ARABIC </w:instrText>
      </w:r>
      <w:r w:rsidRPr="001F5452">
        <w:rPr>
          <w:b/>
          <w:bCs/>
        </w:rPr>
        <w:fldChar w:fldCharType="separate"/>
      </w:r>
      <w:r w:rsidR="00865D04">
        <w:rPr>
          <w:b/>
          <w:bCs/>
          <w:noProof/>
        </w:rPr>
        <w:t>4</w:t>
      </w:r>
      <w:r w:rsidRPr="001F5452">
        <w:rPr>
          <w:b/>
          <w:bCs/>
        </w:rPr>
        <w:fldChar w:fldCharType="end"/>
      </w:r>
      <w:r w:rsidRPr="001F5452">
        <w:rPr>
          <w:b/>
          <w:bCs/>
        </w:rPr>
        <w:t xml:space="preserve">: Showing the percentage ethnic representation </w:t>
      </w:r>
      <w:r>
        <w:rPr>
          <w:b/>
          <w:bCs/>
        </w:rPr>
        <w:t>of</w:t>
      </w:r>
      <w:r w:rsidRPr="001F5452">
        <w:rPr>
          <w:b/>
          <w:bCs/>
        </w:rPr>
        <w:t xml:space="preserve"> Medical and Denta</w:t>
      </w:r>
      <w:r>
        <w:rPr>
          <w:b/>
          <w:bCs/>
        </w:rPr>
        <w:t>l staff</w:t>
      </w:r>
      <w:r w:rsidRPr="001F5452">
        <w:rPr>
          <w:b/>
          <w:bCs/>
        </w:rPr>
        <w:t xml:space="preserve"> from 2015 to 2024.</w:t>
      </w:r>
    </w:p>
    <w:tbl>
      <w:tblPr>
        <w:tblStyle w:val="GridTable5Dark-Accent1"/>
        <w:tblW w:w="9420" w:type="dxa"/>
        <w:tblLook w:val="04A0" w:firstRow="1" w:lastRow="0" w:firstColumn="1" w:lastColumn="0" w:noHBand="0" w:noVBand="1"/>
      </w:tblPr>
      <w:tblGrid>
        <w:gridCol w:w="960"/>
        <w:gridCol w:w="2820"/>
        <w:gridCol w:w="2820"/>
        <w:gridCol w:w="2820"/>
      </w:tblGrid>
      <w:tr w:rsidR="001F5452" w:rsidRPr="001F5452" w14:paraId="7768DC33" w14:textId="77777777" w:rsidTr="001F5452">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420" w:type="dxa"/>
            <w:gridSpan w:val="4"/>
            <w:shd w:val="clear" w:color="auto" w:fill="003087"/>
            <w:noWrap/>
            <w:hideMark/>
          </w:tcPr>
          <w:p w14:paraId="385030B2" w14:textId="77777777" w:rsidR="001F5452" w:rsidRPr="001F5452" w:rsidRDefault="001F5452" w:rsidP="001F5452">
            <w:pPr>
              <w:jc w:val="center"/>
              <w:rPr>
                <w:rFonts w:ascii="Arial" w:eastAsia="Times New Roman" w:hAnsi="Arial" w:cs="Arial"/>
                <w:lang w:eastAsia="en-GB"/>
              </w:rPr>
            </w:pPr>
            <w:r w:rsidRPr="001F5452">
              <w:rPr>
                <w:rFonts w:ascii="Arial" w:eastAsia="Times New Roman" w:hAnsi="Arial" w:cs="Arial"/>
                <w:lang w:eastAsia="en-GB"/>
              </w:rPr>
              <w:t>Medical and Dental Staff</w:t>
            </w:r>
          </w:p>
        </w:tc>
      </w:tr>
      <w:tr w:rsidR="001F5452" w:rsidRPr="001F5452" w14:paraId="0A537A7A" w14:textId="77777777" w:rsidTr="001F545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noWrap/>
            <w:hideMark/>
          </w:tcPr>
          <w:p w14:paraId="0CD491EF" w14:textId="77777777" w:rsidR="001F5452" w:rsidRPr="001F5452" w:rsidRDefault="001F5452" w:rsidP="001F5452">
            <w:pPr>
              <w:jc w:val="center"/>
              <w:rPr>
                <w:rFonts w:ascii="Arial" w:eastAsia="Times New Roman" w:hAnsi="Arial" w:cs="Arial"/>
                <w:color w:val="auto"/>
                <w:lang w:eastAsia="en-GB"/>
              </w:rPr>
            </w:pPr>
          </w:p>
        </w:tc>
        <w:tc>
          <w:tcPr>
            <w:tcW w:w="2820" w:type="dxa"/>
            <w:shd w:val="clear" w:color="auto" w:fill="003087"/>
            <w:hideMark/>
          </w:tcPr>
          <w:p w14:paraId="51EF259C"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n-GB"/>
              </w:rPr>
            </w:pPr>
            <w:r w:rsidRPr="001F5452">
              <w:rPr>
                <w:rFonts w:ascii="Arial" w:eastAsia="Times New Roman" w:hAnsi="Arial" w:cs="Arial"/>
                <w:b/>
                <w:bCs/>
                <w:lang w:eastAsia="en-GB"/>
              </w:rPr>
              <w:t>Ethnically diverse staff %</w:t>
            </w:r>
          </w:p>
        </w:tc>
        <w:tc>
          <w:tcPr>
            <w:tcW w:w="2820" w:type="dxa"/>
            <w:shd w:val="clear" w:color="auto" w:fill="003087"/>
            <w:hideMark/>
          </w:tcPr>
          <w:p w14:paraId="5E82BCD1"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n-GB"/>
              </w:rPr>
            </w:pPr>
            <w:r w:rsidRPr="001F5452">
              <w:rPr>
                <w:rFonts w:ascii="Arial" w:eastAsia="Times New Roman" w:hAnsi="Arial" w:cs="Arial"/>
                <w:b/>
                <w:bCs/>
                <w:lang w:eastAsia="en-GB"/>
              </w:rPr>
              <w:t>White staff %</w:t>
            </w:r>
          </w:p>
        </w:tc>
        <w:tc>
          <w:tcPr>
            <w:tcW w:w="2820" w:type="dxa"/>
            <w:shd w:val="clear" w:color="auto" w:fill="003087"/>
            <w:hideMark/>
          </w:tcPr>
          <w:p w14:paraId="58929463"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n-GB"/>
              </w:rPr>
            </w:pPr>
            <w:r w:rsidRPr="001F5452">
              <w:rPr>
                <w:rFonts w:ascii="Arial" w:eastAsia="Times New Roman" w:hAnsi="Arial" w:cs="Arial"/>
                <w:b/>
                <w:bCs/>
                <w:lang w:eastAsia="en-GB"/>
              </w:rPr>
              <w:t>Not known %</w:t>
            </w:r>
          </w:p>
        </w:tc>
      </w:tr>
      <w:tr w:rsidR="001F5452" w:rsidRPr="001F5452" w14:paraId="653AB563" w14:textId="77777777" w:rsidTr="001F5452">
        <w:trPr>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3F8E4C00" w14:textId="77777777" w:rsidR="001F5452" w:rsidRPr="001F5452" w:rsidRDefault="001F5452" w:rsidP="001F5452">
            <w:pPr>
              <w:jc w:val="center"/>
              <w:rPr>
                <w:rFonts w:ascii="Arial" w:eastAsia="Times New Roman" w:hAnsi="Arial" w:cs="Arial"/>
                <w:color w:val="FFFFFF"/>
                <w:lang w:eastAsia="en-GB"/>
              </w:rPr>
            </w:pPr>
            <w:r w:rsidRPr="001F5452">
              <w:rPr>
                <w:rFonts w:ascii="Arial" w:eastAsia="Times New Roman" w:hAnsi="Arial" w:cs="Arial"/>
                <w:color w:val="FFFFFF"/>
                <w:lang w:eastAsia="en-GB"/>
              </w:rPr>
              <w:t>2015</w:t>
            </w:r>
          </w:p>
        </w:tc>
        <w:tc>
          <w:tcPr>
            <w:tcW w:w="2820" w:type="dxa"/>
            <w:shd w:val="clear" w:color="auto" w:fill="DAF1FA"/>
            <w:hideMark/>
          </w:tcPr>
          <w:p w14:paraId="51065FE2" w14:textId="77777777" w:rsidR="001F5452" w:rsidRPr="001F5452" w:rsidRDefault="001F5452" w:rsidP="001F54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18.4</w:t>
            </w:r>
          </w:p>
        </w:tc>
        <w:tc>
          <w:tcPr>
            <w:tcW w:w="2820" w:type="dxa"/>
            <w:shd w:val="clear" w:color="auto" w:fill="DAF1FA"/>
            <w:hideMark/>
          </w:tcPr>
          <w:p w14:paraId="7C9950AB" w14:textId="77777777" w:rsidR="001F5452" w:rsidRPr="001F5452" w:rsidRDefault="001F5452" w:rsidP="001F54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78.0</w:t>
            </w:r>
          </w:p>
        </w:tc>
        <w:tc>
          <w:tcPr>
            <w:tcW w:w="2820" w:type="dxa"/>
            <w:shd w:val="clear" w:color="auto" w:fill="DAF1FA"/>
            <w:hideMark/>
          </w:tcPr>
          <w:p w14:paraId="20B89BB8" w14:textId="77777777" w:rsidR="001F5452" w:rsidRPr="001F5452" w:rsidRDefault="001F5452" w:rsidP="001F54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3.6</w:t>
            </w:r>
          </w:p>
        </w:tc>
      </w:tr>
      <w:tr w:rsidR="001F5452" w:rsidRPr="001F5452" w14:paraId="74F445E0" w14:textId="77777777" w:rsidTr="001F545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184D851D" w14:textId="77777777" w:rsidR="001F5452" w:rsidRPr="001F5452" w:rsidRDefault="001F5452" w:rsidP="001F5452">
            <w:pPr>
              <w:jc w:val="center"/>
              <w:rPr>
                <w:rFonts w:ascii="Arial" w:eastAsia="Times New Roman" w:hAnsi="Arial" w:cs="Arial"/>
                <w:color w:val="FFFFFF"/>
                <w:lang w:eastAsia="en-GB"/>
              </w:rPr>
            </w:pPr>
            <w:r w:rsidRPr="001F5452">
              <w:rPr>
                <w:rFonts w:ascii="Arial" w:eastAsia="Times New Roman" w:hAnsi="Arial" w:cs="Arial"/>
                <w:color w:val="FFFFFF"/>
                <w:lang w:eastAsia="en-GB"/>
              </w:rPr>
              <w:t>2016</w:t>
            </w:r>
          </w:p>
        </w:tc>
        <w:tc>
          <w:tcPr>
            <w:tcW w:w="2820" w:type="dxa"/>
            <w:shd w:val="clear" w:color="auto" w:fill="DAF1FA"/>
            <w:hideMark/>
          </w:tcPr>
          <w:p w14:paraId="70F85D75"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18.4</w:t>
            </w:r>
          </w:p>
        </w:tc>
        <w:tc>
          <w:tcPr>
            <w:tcW w:w="2820" w:type="dxa"/>
            <w:shd w:val="clear" w:color="auto" w:fill="DAF1FA"/>
            <w:hideMark/>
          </w:tcPr>
          <w:p w14:paraId="03264CFD"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79.6</w:t>
            </w:r>
          </w:p>
        </w:tc>
        <w:tc>
          <w:tcPr>
            <w:tcW w:w="2820" w:type="dxa"/>
            <w:shd w:val="clear" w:color="auto" w:fill="DAF1FA"/>
            <w:hideMark/>
          </w:tcPr>
          <w:p w14:paraId="6F644692"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2.0</w:t>
            </w:r>
          </w:p>
        </w:tc>
      </w:tr>
      <w:tr w:rsidR="001F5452" w:rsidRPr="001F5452" w14:paraId="4ABF9BF3" w14:textId="77777777" w:rsidTr="001F5452">
        <w:trPr>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5A299670" w14:textId="77777777" w:rsidR="001F5452" w:rsidRPr="001F5452" w:rsidRDefault="001F5452" w:rsidP="001F5452">
            <w:pPr>
              <w:jc w:val="center"/>
              <w:rPr>
                <w:rFonts w:ascii="Arial" w:eastAsia="Times New Roman" w:hAnsi="Arial" w:cs="Arial"/>
                <w:color w:val="FFFFFF"/>
                <w:lang w:eastAsia="en-GB"/>
              </w:rPr>
            </w:pPr>
            <w:r w:rsidRPr="001F5452">
              <w:rPr>
                <w:rFonts w:ascii="Arial" w:eastAsia="Times New Roman" w:hAnsi="Arial" w:cs="Arial"/>
                <w:color w:val="FFFFFF"/>
                <w:lang w:eastAsia="en-GB"/>
              </w:rPr>
              <w:t>2017</w:t>
            </w:r>
          </w:p>
        </w:tc>
        <w:tc>
          <w:tcPr>
            <w:tcW w:w="2820" w:type="dxa"/>
            <w:shd w:val="clear" w:color="auto" w:fill="DAF1FA"/>
            <w:hideMark/>
          </w:tcPr>
          <w:p w14:paraId="087D2E78" w14:textId="77777777" w:rsidR="001F5452" w:rsidRPr="001F5452" w:rsidRDefault="001F5452" w:rsidP="001F54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19.3</w:t>
            </w:r>
          </w:p>
        </w:tc>
        <w:tc>
          <w:tcPr>
            <w:tcW w:w="2820" w:type="dxa"/>
            <w:shd w:val="clear" w:color="auto" w:fill="DAF1FA"/>
            <w:hideMark/>
          </w:tcPr>
          <w:p w14:paraId="456C54A9" w14:textId="77777777" w:rsidR="001F5452" w:rsidRPr="001F5452" w:rsidRDefault="001F5452" w:rsidP="001F54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70.1</w:t>
            </w:r>
          </w:p>
        </w:tc>
        <w:tc>
          <w:tcPr>
            <w:tcW w:w="2820" w:type="dxa"/>
            <w:shd w:val="clear" w:color="auto" w:fill="DAF1FA"/>
            <w:hideMark/>
          </w:tcPr>
          <w:p w14:paraId="67F8B188" w14:textId="77777777" w:rsidR="001F5452" w:rsidRPr="001F5452" w:rsidRDefault="001F5452" w:rsidP="001F54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10.5</w:t>
            </w:r>
          </w:p>
        </w:tc>
      </w:tr>
      <w:tr w:rsidR="001F5452" w:rsidRPr="001F5452" w14:paraId="339C17B9" w14:textId="77777777" w:rsidTr="001F545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33CEA88C" w14:textId="77777777" w:rsidR="001F5452" w:rsidRPr="001F5452" w:rsidRDefault="001F5452" w:rsidP="001F5452">
            <w:pPr>
              <w:jc w:val="center"/>
              <w:rPr>
                <w:rFonts w:ascii="Arial" w:eastAsia="Times New Roman" w:hAnsi="Arial" w:cs="Arial"/>
                <w:color w:val="FFFFFF"/>
                <w:lang w:eastAsia="en-GB"/>
              </w:rPr>
            </w:pPr>
            <w:r w:rsidRPr="001F5452">
              <w:rPr>
                <w:rFonts w:ascii="Arial" w:eastAsia="Times New Roman" w:hAnsi="Arial" w:cs="Arial"/>
                <w:color w:val="FFFFFF"/>
                <w:lang w:eastAsia="en-GB"/>
              </w:rPr>
              <w:t>2018</w:t>
            </w:r>
          </w:p>
        </w:tc>
        <w:tc>
          <w:tcPr>
            <w:tcW w:w="2820" w:type="dxa"/>
            <w:shd w:val="clear" w:color="auto" w:fill="DAF1FA"/>
            <w:hideMark/>
          </w:tcPr>
          <w:p w14:paraId="1A24D296"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22.3</w:t>
            </w:r>
          </w:p>
        </w:tc>
        <w:tc>
          <w:tcPr>
            <w:tcW w:w="2820" w:type="dxa"/>
            <w:shd w:val="clear" w:color="auto" w:fill="DAF1FA"/>
            <w:hideMark/>
          </w:tcPr>
          <w:p w14:paraId="11AF8229"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68.1</w:t>
            </w:r>
          </w:p>
        </w:tc>
        <w:tc>
          <w:tcPr>
            <w:tcW w:w="2820" w:type="dxa"/>
            <w:shd w:val="clear" w:color="auto" w:fill="DAF1FA"/>
            <w:hideMark/>
          </w:tcPr>
          <w:p w14:paraId="1521252E"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9.6</w:t>
            </w:r>
          </w:p>
        </w:tc>
      </w:tr>
      <w:tr w:rsidR="001F5452" w:rsidRPr="001F5452" w14:paraId="07AE6A4C" w14:textId="77777777" w:rsidTr="001F5452">
        <w:trPr>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0646EF06" w14:textId="77777777" w:rsidR="001F5452" w:rsidRPr="001F5452" w:rsidRDefault="001F5452" w:rsidP="001F5452">
            <w:pPr>
              <w:jc w:val="center"/>
              <w:rPr>
                <w:rFonts w:ascii="Arial" w:eastAsia="Times New Roman" w:hAnsi="Arial" w:cs="Arial"/>
                <w:color w:val="FFFFFF"/>
                <w:lang w:eastAsia="en-GB"/>
              </w:rPr>
            </w:pPr>
            <w:r w:rsidRPr="001F5452">
              <w:rPr>
                <w:rFonts w:ascii="Arial" w:eastAsia="Times New Roman" w:hAnsi="Arial" w:cs="Arial"/>
                <w:color w:val="FFFFFF"/>
                <w:lang w:eastAsia="en-GB"/>
              </w:rPr>
              <w:t>2019</w:t>
            </w:r>
          </w:p>
        </w:tc>
        <w:tc>
          <w:tcPr>
            <w:tcW w:w="2820" w:type="dxa"/>
            <w:shd w:val="clear" w:color="auto" w:fill="DAF1FA"/>
            <w:hideMark/>
          </w:tcPr>
          <w:p w14:paraId="6A4C7259" w14:textId="77777777" w:rsidR="001F5452" w:rsidRPr="001F5452" w:rsidRDefault="001F5452" w:rsidP="001F54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20.5</w:t>
            </w:r>
          </w:p>
        </w:tc>
        <w:tc>
          <w:tcPr>
            <w:tcW w:w="2820" w:type="dxa"/>
            <w:shd w:val="clear" w:color="auto" w:fill="DAF1FA"/>
            <w:hideMark/>
          </w:tcPr>
          <w:p w14:paraId="11CBB0E1" w14:textId="77777777" w:rsidR="001F5452" w:rsidRPr="001F5452" w:rsidRDefault="001F5452" w:rsidP="001F54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70.5</w:t>
            </w:r>
          </w:p>
        </w:tc>
        <w:tc>
          <w:tcPr>
            <w:tcW w:w="2820" w:type="dxa"/>
            <w:shd w:val="clear" w:color="auto" w:fill="DAF1FA"/>
            <w:hideMark/>
          </w:tcPr>
          <w:p w14:paraId="4E4D5478" w14:textId="77777777" w:rsidR="001F5452" w:rsidRPr="001F5452" w:rsidRDefault="001F5452" w:rsidP="001F54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9.0</w:t>
            </w:r>
          </w:p>
        </w:tc>
      </w:tr>
      <w:tr w:rsidR="001F5452" w:rsidRPr="001F5452" w14:paraId="1DC512B8" w14:textId="77777777" w:rsidTr="001F545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49308BE6" w14:textId="77777777" w:rsidR="001F5452" w:rsidRPr="001F5452" w:rsidRDefault="001F5452" w:rsidP="001F5452">
            <w:pPr>
              <w:jc w:val="center"/>
              <w:rPr>
                <w:rFonts w:ascii="Arial" w:eastAsia="Times New Roman" w:hAnsi="Arial" w:cs="Arial"/>
                <w:color w:val="FFFFFF"/>
                <w:lang w:eastAsia="en-GB"/>
              </w:rPr>
            </w:pPr>
            <w:r w:rsidRPr="001F5452">
              <w:rPr>
                <w:rFonts w:ascii="Arial" w:eastAsia="Times New Roman" w:hAnsi="Arial" w:cs="Arial"/>
                <w:color w:val="FFFFFF"/>
                <w:lang w:eastAsia="en-GB"/>
              </w:rPr>
              <w:t>2020</w:t>
            </w:r>
          </w:p>
        </w:tc>
        <w:tc>
          <w:tcPr>
            <w:tcW w:w="2820" w:type="dxa"/>
            <w:shd w:val="clear" w:color="auto" w:fill="DAF1FA"/>
            <w:hideMark/>
          </w:tcPr>
          <w:p w14:paraId="6673C96C"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36.6</w:t>
            </w:r>
          </w:p>
        </w:tc>
        <w:tc>
          <w:tcPr>
            <w:tcW w:w="2820" w:type="dxa"/>
            <w:shd w:val="clear" w:color="auto" w:fill="DAF1FA"/>
            <w:hideMark/>
          </w:tcPr>
          <w:p w14:paraId="03033065"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55.2</w:t>
            </w:r>
          </w:p>
        </w:tc>
        <w:tc>
          <w:tcPr>
            <w:tcW w:w="2820" w:type="dxa"/>
            <w:shd w:val="clear" w:color="auto" w:fill="DAF1FA"/>
            <w:hideMark/>
          </w:tcPr>
          <w:p w14:paraId="2C644558"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8.2</w:t>
            </w:r>
          </w:p>
        </w:tc>
      </w:tr>
      <w:tr w:rsidR="001F5452" w:rsidRPr="001F5452" w14:paraId="5BF5D707" w14:textId="77777777" w:rsidTr="001F5452">
        <w:trPr>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2C6BEDD8" w14:textId="77777777" w:rsidR="001F5452" w:rsidRPr="001F5452" w:rsidRDefault="001F5452" w:rsidP="001F5452">
            <w:pPr>
              <w:jc w:val="center"/>
              <w:rPr>
                <w:rFonts w:ascii="Arial" w:eastAsia="Times New Roman" w:hAnsi="Arial" w:cs="Arial"/>
                <w:color w:val="FFFFFF"/>
                <w:lang w:eastAsia="en-GB"/>
              </w:rPr>
            </w:pPr>
            <w:r w:rsidRPr="001F5452">
              <w:rPr>
                <w:rFonts w:ascii="Arial" w:eastAsia="Times New Roman" w:hAnsi="Arial" w:cs="Arial"/>
                <w:color w:val="FFFFFF"/>
                <w:lang w:eastAsia="en-GB"/>
              </w:rPr>
              <w:t>2021</w:t>
            </w:r>
          </w:p>
        </w:tc>
        <w:tc>
          <w:tcPr>
            <w:tcW w:w="2820" w:type="dxa"/>
            <w:shd w:val="clear" w:color="auto" w:fill="DAF1FA"/>
            <w:hideMark/>
          </w:tcPr>
          <w:p w14:paraId="43903882" w14:textId="77777777" w:rsidR="001F5452" w:rsidRPr="001F5452" w:rsidRDefault="001F5452" w:rsidP="001F54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30.5</w:t>
            </w:r>
          </w:p>
        </w:tc>
        <w:tc>
          <w:tcPr>
            <w:tcW w:w="2820" w:type="dxa"/>
            <w:shd w:val="clear" w:color="auto" w:fill="DAF1FA"/>
            <w:hideMark/>
          </w:tcPr>
          <w:p w14:paraId="0ED4A02E" w14:textId="77777777" w:rsidR="001F5452" w:rsidRPr="001F5452" w:rsidRDefault="001F5452" w:rsidP="001F54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64.4</w:t>
            </w:r>
          </w:p>
        </w:tc>
        <w:tc>
          <w:tcPr>
            <w:tcW w:w="2820" w:type="dxa"/>
            <w:shd w:val="clear" w:color="auto" w:fill="DAF1FA"/>
            <w:hideMark/>
          </w:tcPr>
          <w:p w14:paraId="0E11CD18" w14:textId="77777777" w:rsidR="001F5452" w:rsidRPr="001F5452" w:rsidRDefault="001F5452" w:rsidP="001F54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6.1</w:t>
            </w:r>
          </w:p>
        </w:tc>
      </w:tr>
      <w:tr w:rsidR="001F5452" w:rsidRPr="001F5452" w14:paraId="077BAC2E" w14:textId="77777777" w:rsidTr="001F545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0147020F" w14:textId="77777777" w:rsidR="001F5452" w:rsidRPr="001F5452" w:rsidRDefault="001F5452" w:rsidP="001F5452">
            <w:pPr>
              <w:jc w:val="center"/>
              <w:rPr>
                <w:rFonts w:ascii="Arial" w:eastAsia="Times New Roman" w:hAnsi="Arial" w:cs="Arial"/>
                <w:color w:val="FFFFFF"/>
                <w:lang w:eastAsia="en-GB"/>
              </w:rPr>
            </w:pPr>
            <w:r w:rsidRPr="001F5452">
              <w:rPr>
                <w:rFonts w:ascii="Arial" w:eastAsia="Times New Roman" w:hAnsi="Arial" w:cs="Arial"/>
                <w:color w:val="FFFFFF"/>
                <w:lang w:eastAsia="en-GB"/>
              </w:rPr>
              <w:t>2022</w:t>
            </w:r>
          </w:p>
        </w:tc>
        <w:tc>
          <w:tcPr>
            <w:tcW w:w="2820" w:type="dxa"/>
            <w:shd w:val="clear" w:color="auto" w:fill="DAF1FA"/>
            <w:hideMark/>
          </w:tcPr>
          <w:p w14:paraId="1C26BD1D"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30.1</w:t>
            </w:r>
          </w:p>
        </w:tc>
        <w:tc>
          <w:tcPr>
            <w:tcW w:w="2820" w:type="dxa"/>
            <w:shd w:val="clear" w:color="auto" w:fill="DAF1FA"/>
            <w:hideMark/>
          </w:tcPr>
          <w:p w14:paraId="1531B5D7"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63.9</w:t>
            </w:r>
          </w:p>
        </w:tc>
        <w:tc>
          <w:tcPr>
            <w:tcW w:w="2820" w:type="dxa"/>
            <w:shd w:val="clear" w:color="auto" w:fill="DAF1FA"/>
            <w:hideMark/>
          </w:tcPr>
          <w:p w14:paraId="2F19AFD8"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6.0</w:t>
            </w:r>
          </w:p>
        </w:tc>
      </w:tr>
      <w:tr w:rsidR="001F5452" w:rsidRPr="001F5452" w14:paraId="70FF0973" w14:textId="77777777" w:rsidTr="001F5452">
        <w:trPr>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2E890D1B" w14:textId="77777777" w:rsidR="001F5452" w:rsidRPr="001F5452" w:rsidRDefault="001F5452" w:rsidP="001F5452">
            <w:pPr>
              <w:jc w:val="center"/>
              <w:rPr>
                <w:rFonts w:ascii="Arial" w:eastAsia="Times New Roman" w:hAnsi="Arial" w:cs="Arial"/>
                <w:color w:val="FFFFFF"/>
                <w:lang w:eastAsia="en-GB"/>
              </w:rPr>
            </w:pPr>
            <w:r w:rsidRPr="001F5452">
              <w:rPr>
                <w:rFonts w:ascii="Arial" w:eastAsia="Times New Roman" w:hAnsi="Arial" w:cs="Arial"/>
                <w:color w:val="FFFFFF"/>
                <w:lang w:eastAsia="en-GB"/>
              </w:rPr>
              <w:t>2023</w:t>
            </w:r>
          </w:p>
        </w:tc>
        <w:tc>
          <w:tcPr>
            <w:tcW w:w="2820" w:type="dxa"/>
            <w:shd w:val="clear" w:color="auto" w:fill="DAF1FA"/>
            <w:hideMark/>
          </w:tcPr>
          <w:p w14:paraId="5AC8A354" w14:textId="77777777" w:rsidR="001F5452" w:rsidRPr="001F5452" w:rsidRDefault="001F5452" w:rsidP="001F54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34.5</w:t>
            </w:r>
          </w:p>
        </w:tc>
        <w:tc>
          <w:tcPr>
            <w:tcW w:w="2820" w:type="dxa"/>
            <w:shd w:val="clear" w:color="auto" w:fill="DAF1FA"/>
            <w:hideMark/>
          </w:tcPr>
          <w:p w14:paraId="5E2EBFE4" w14:textId="77777777" w:rsidR="001F5452" w:rsidRPr="001F5452" w:rsidRDefault="001F5452" w:rsidP="001F54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57.1</w:t>
            </w:r>
          </w:p>
        </w:tc>
        <w:tc>
          <w:tcPr>
            <w:tcW w:w="2820" w:type="dxa"/>
            <w:shd w:val="clear" w:color="auto" w:fill="DAF1FA"/>
            <w:hideMark/>
          </w:tcPr>
          <w:p w14:paraId="4284856A" w14:textId="77777777" w:rsidR="001F5452" w:rsidRPr="001F5452" w:rsidRDefault="001F5452" w:rsidP="001F54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4.8</w:t>
            </w:r>
          </w:p>
        </w:tc>
      </w:tr>
      <w:tr w:rsidR="001F5452" w:rsidRPr="001F5452" w14:paraId="480C2DF7" w14:textId="77777777" w:rsidTr="001F545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0" w:type="dxa"/>
            <w:shd w:val="clear" w:color="auto" w:fill="003087"/>
            <w:hideMark/>
          </w:tcPr>
          <w:p w14:paraId="031A67BC" w14:textId="77777777" w:rsidR="001F5452" w:rsidRPr="001F5452" w:rsidRDefault="001F5452" w:rsidP="001F5452">
            <w:pPr>
              <w:jc w:val="center"/>
              <w:rPr>
                <w:rFonts w:ascii="Arial" w:eastAsia="Times New Roman" w:hAnsi="Arial" w:cs="Arial"/>
                <w:color w:val="FFFFFF"/>
                <w:lang w:eastAsia="en-GB"/>
              </w:rPr>
            </w:pPr>
            <w:r w:rsidRPr="001F5452">
              <w:rPr>
                <w:rFonts w:ascii="Arial" w:eastAsia="Times New Roman" w:hAnsi="Arial" w:cs="Arial"/>
                <w:color w:val="FFFFFF"/>
                <w:lang w:eastAsia="en-GB"/>
              </w:rPr>
              <w:t>2024</w:t>
            </w:r>
          </w:p>
        </w:tc>
        <w:tc>
          <w:tcPr>
            <w:tcW w:w="2820" w:type="dxa"/>
            <w:shd w:val="clear" w:color="auto" w:fill="DAF1FA"/>
            <w:hideMark/>
          </w:tcPr>
          <w:p w14:paraId="270A3A97"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34.7</w:t>
            </w:r>
          </w:p>
        </w:tc>
        <w:tc>
          <w:tcPr>
            <w:tcW w:w="2820" w:type="dxa"/>
            <w:shd w:val="clear" w:color="auto" w:fill="DAF1FA"/>
            <w:hideMark/>
          </w:tcPr>
          <w:p w14:paraId="4E767B8A"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60.0</w:t>
            </w:r>
          </w:p>
        </w:tc>
        <w:tc>
          <w:tcPr>
            <w:tcW w:w="2820" w:type="dxa"/>
            <w:shd w:val="clear" w:color="auto" w:fill="DAF1FA"/>
            <w:hideMark/>
          </w:tcPr>
          <w:p w14:paraId="326E2EF5" w14:textId="77777777" w:rsidR="001F5452" w:rsidRPr="001F5452" w:rsidRDefault="001F5452" w:rsidP="001F54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1F5452">
              <w:rPr>
                <w:rFonts w:ascii="Arial" w:eastAsia="Times New Roman" w:hAnsi="Arial" w:cs="Arial"/>
                <w:color w:val="000000"/>
                <w:lang w:eastAsia="en-GB"/>
              </w:rPr>
              <w:t>5.3</w:t>
            </w:r>
          </w:p>
        </w:tc>
      </w:tr>
    </w:tbl>
    <w:p w14:paraId="485FA802" w14:textId="77777777" w:rsidR="001F5452" w:rsidRDefault="001F5452" w:rsidP="00972E2D">
      <w:pPr>
        <w:rPr>
          <w:rFonts w:ascii="Arial" w:hAnsi="Arial" w:cs="Arial"/>
        </w:rPr>
      </w:pPr>
    </w:p>
    <w:p w14:paraId="219B7FF9" w14:textId="77777777" w:rsidR="001F5452" w:rsidRDefault="001F5452" w:rsidP="00972E2D">
      <w:pPr>
        <w:rPr>
          <w:rFonts w:ascii="Arial" w:hAnsi="Arial" w:cs="Arial"/>
        </w:rPr>
      </w:pPr>
    </w:p>
    <w:p w14:paraId="01706FEB" w14:textId="77777777" w:rsidR="006B4A2E" w:rsidRDefault="006B4A2E" w:rsidP="00972E2D">
      <w:pPr>
        <w:rPr>
          <w:rFonts w:ascii="Arial" w:hAnsi="Arial" w:cs="Arial"/>
        </w:rPr>
      </w:pPr>
    </w:p>
    <w:p w14:paraId="0DB0BDD1" w14:textId="77777777" w:rsidR="006B4A2E" w:rsidRDefault="006B4A2E" w:rsidP="00972E2D">
      <w:pPr>
        <w:rPr>
          <w:rFonts w:ascii="Arial" w:hAnsi="Arial" w:cs="Arial"/>
        </w:rPr>
      </w:pPr>
    </w:p>
    <w:p w14:paraId="40146360" w14:textId="77777777" w:rsidR="006B4A2E" w:rsidRDefault="006B4A2E" w:rsidP="00972E2D">
      <w:pPr>
        <w:rPr>
          <w:rFonts w:ascii="Arial" w:hAnsi="Arial" w:cs="Arial"/>
        </w:rPr>
      </w:pPr>
    </w:p>
    <w:p w14:paraId="3A2A585A" w14:textId="77777777" w:rsidR="006B4A2E" w:rsidRDefault="006B4A2E" w:rsidP="00972E2D">
      <w:pPr>
        <w:rPr>
          <w:rFonts w:ascii="Arial" w:hAnsi="Arial" w:cs="Arial"/>
        </w:rPr>
      </w:pPr>
    </w:p>
    <w:p w14:paraId="6EF63A3F" w14:textId="77777777" w:rsidR="006B4A2E" w:rsidRDefault="006B4A2E" w:rsidP="00972E2D">
      <w:pPr>
        <w:rPr>
          <w:rFonts w:ascii="Arial" w:hAnsi="Arial" w:cs="Arial"/>
        </w:rPr>
      </w:pPr>
    </w:p>
    <w:p w14:paraId="7285194F" w14:textId="77777777" w:rsidR="006B4A2E" w:rsidRDefault="006B4A2E" w:rsidP="00972E2D">
      <w:pPr>
        <w:rPr>
          <w:rFonts w:ascii="Arial" w:hAnsi="Arial" w:cs="Arial"/>
        </w:rPr>
      </w:pPr>
    </w:p>
    <w:p w14:paraId="74627787" w14:textId="77777777" w:rsidR="006B4A2E" w:rsidRDefault="006B4A2E" w:rsidP="00972E2D">
      <w:pPr>
        <w:rPr>
          <w:rFonts w:ascii="Arial" w:hAnsi="Arial" w:cs="Arial"/>
        </w:rPr>
      </w:pPr>
    </w:p>
    <w:p w14:paraId="41C198E0" w14:textId="77777777" w:rsidR="006B4A2E" w:rsidRDefault="006B4A2E" w:rsidP="00972E2D">
      <w:pPr>
        <w:rPr>
          <w:rFonts w:ascii="Arial" w:hAnsi="Arial" w:cs="Arial"/>
        </w:rPr>
      </w:pPr>
    </w:p>
    <w:p w14:paraId="5377045A" w14:textId="77777777" w:rsidR="006B4A2E" w:rsidRDefault="006B4A2E" w:rsidP="00972E2D">
      <w:pPr>
        <w:rPr>
          <w:rFonts w:ascii="Arial" w:hAnsi="Arial" w:cs="Arial"/>
        </w:rPr>
      </w:pPr>
    </w:p>
    <w:p w14:paraId="3E6F805B" w14:textId="77777777" w:rsidR="006B4A2E" w:rsidRDefault="006B4A2E" w:rsidP="00972E2D">
      <w:pPr>
        <w:rPr>
          <w:rFonts w:ascii="Arial" w:hAnsi="Arial" w:cs="Arial"/>
        </w:rPr>
      </w:pPr>
    </w:p>
    <w:p w14:paraId="39A95092" w14:textId="77777777" w:rsidR="006B4A2E" w:rsidRDefault="006B4A2E" w:rsidP="00972E2D">
      <w:pPr>
        <w:rPr>
          <w:rFonts w:ascii="Arial" w:hAnsi="Arial" w:cs="Arial"/>
        </w:rPr>
      </w:pPr>
    </w:p>
    <w:p w14:paraId="151A2365" w14:textId="77777777" w:rsidR="006B4A2E" w:rsidRDefault="006B4A2E" w:rsidP="00972E2D">
      <w:pPr>
        <w:rPr>
          <w:rFonts w:ascii="Arial" w:hAnsi="Arial" w:cs="Arial"/>
        </w:rPr>
      </w:pPr>
    </w:p>
    <w:p w14:paraId="12336692" w14:textId="77777777" w:rsidR="006B4A2E" w:rsidRDefault="006B4A2E" w:rsidP="00972E2D">
      <w:pPr>
        <w:rPr>
          <w:rFonts w:ascii="Arial" w:hAnsi="Arial" w:cs="Arial"/>
        </w:rPr>
      </w:pPr>
    </w:p>
    <w:p w14:paraId="6EFB3781" w14:textId="77777777" w:rsidR="006B4A2E" w:rsidRDefault="006B4A2E" w:rsidP="00972E2D">
      <w:pPr>
        <w:rPr>
          <w:rFonts w:ascii="Arial" w:hAnsi="Arial" w:cs="Arial"/>
        </w:rPr>
      </w:pPr>
    </w:p>
    <w:p w14:paraId="61BC222B" w14:textId="77777777" w:rsidR="006B4A2E" w:rsidRDefault="006B4A2E" w:rsidP="00972E2D">
      <w:pPr>
        <w:rPr>
          <w:rFonts w:ascii="Arial" w:hAnsi="Arial" w:cs="Arial"/>
        </w:rPr>
      </w:pPr>
    </w:p>
    <w:p w14:paraId="5157EBE8" w14:textId="77777777" w:rsidR="006B4A2E" w:rsidRDefault="006B4A2E" w:rsidP="00972E2D">
      <w:pPr>
        <w:rPr>
          <w:rFonts w:ascii="Arial" w:hAnsi="Arial" w:cs="Arial"/>
        </w:rPr>
      </w:pPr>
    </w:p>
    <w:p w14:paraId="26C8D1E9" w14:textId="77777777" w:rsidR="006B4A2E" w:rsidRDefault="006B4A2E" w:rsidP="00972E2D">
      <w:pPr>
        <w:rPr>
          <w:rFonts w:ascii="Arial" w:hAnsi="Arial" w:cs="Arial"/>
        </w:rPr>
      </w:pPr>
    </w:p>
    <w:p w14:paraId="6FFAA46E" w14:textId="77777777" w:rsidR="006B4A2E" w:rsidRDefault="006B4A2E" w:rsidP="006B4A2E">
      <w:pPr>
        <w:spacing w:after="160" w:line="276" w:lineRule="auto"/>
        <w:rPr>
          <w:rFonts w:ascii="Arial" w:hAnsi="Arial" w:cs="Arial"/>
          <w:b/>
          <w:bCs/>
          <w:sz w:val="40"/>
          <w:szCs w:val="40"/>
        </w:rPr>
      </w:pPr>
      <w:r>
        <w:rPr>
          <w:rFonts w:ascii="Arial" w:hAnsi="Arial" w:cs="Arial"/>
          <w:b/>
          <w:bCs/>
          <w:sz w:val="40"/>
          <w:szCs w:val="40"/>
        </w:rPr>
        <w:lastRenderedPageBreak/>
        <w:t>Indicator 2</w:t>
      </w:r>
    </w:p>
    <w:p w14:paraId="00A1C62D" w14:textId="6B8828E1" w:rsidR="006B4A2E" w:rsidRDefault="006B4A2E" w:rsidP="00BB744A">
      <w:pPr>
        <w:spacing w:after="160" w:line="276" w:lineRule="auto"/>
        <w:rPr>
          <w:rFonts w:ascii="Arial" w:hAnsi="Arial" w:cs="Arial"/>
        </w:rPr>
      </w:pPr>
      <w:r>
        <w:rPr>
          <w:rFonts w:ascii="Arial" w:hAnsi="Arial" w:cs="Arial"/>
        </w:rPr>
        <w:t xml:space="preserve">The second indicator </w:t>
      </w:r>
      <w:r w:rsidR="005372F6">
        <w:rPr>
          <w:rFonts w:ascii="Arial" w:hAnsi="Arial" w:cs="Arial"/>
        </w:rPr>
        <w:t>looks at recruitment.</w:t>
      </w:r>
    </w:p>
    <w:p w14:paraId="2BA2F5A7" w14:textId="77777777" w:rsidR="005372F6" w:rsidRPr="004633A3" w:rsidRDefault="005372F6" w:rsidP="005372F6">
      <w:pPr>
        <w:pStyle w:val="xmsonormal"/>
        <w:shd w:val="clear" w:color="auto" w:fill="FFFFFF"/>
        <w:spacing w:before="0" w:beforeAutospacing="0" w:after="160" w:afterAutospacing="0" w:line="276" w:lineRule="auto"/>
        <w:rPr>
          <w:rFonts w:ascii="Arial" w:hAnsi="Arial" w:cs="Arial"/>
        </w:rPr>
      </w:pPr>
      <w:r w:rsidRPr="004633A3">
        <w:rPr>
          <w:rFonts w:ascii="Arial" w:hAnsi="Arial" w:cs="Arial"/>
          <w:bdr w:val="none" w:sz="0" w:space="0" w:color="auto" w:frame="1"/>
        </w:rPr>
        <w:t xml:space="preserve">Within the updated NHS Jobs system, the process/reporting functionality has changed. As this is the only recruitment system that we use as a Trust and cannot report using another system such as Trac the reports are not fully complete. The reports do not report who is the successful candidate due to </w:t>
      </w:r>
      <w:r>
        <w:rPr>
          <w:rFonts w:ascii="Arial" w:hAnsi="Arial" w:cs="Arial"/>
          <w:bdr w:val="none" w:sz="0" w:space="0" w:color="auto" w:frame="1"/>
        </w:rPr>
        <w:t xml:space="preserve">the </w:t>
      </w:r>
      <w:r w:rsidRPr="004633A3">
        <w:rPr>
          <w:rFonts w:ascii="Arial" w:hAnsi="Arial" w:cs="Arial"/>
          <w:bdr w:val="none" w:sz="0" w:space="0" w:color="auto" w:frame="1"/>
        </w:rPr>
        <w:t>system only recording up to interview stage.  </w:t>
      </w:r>
    </w:p>
    <w:p w14:paraId="25B6D260" w14:textId="77777777" w:rsidR="005372F6" w:rsidRPr="004633A3" w:rsidRDefault="005372F6" w:rsidP="005372F6">
      <w:pPr>
        <w:pStyle w:val="xmsonormal"/>
        <w:shd w:val="clear" w:color="auto" w:fill="FFFFFF"/>
        <w:spacing w:before="0" w:beforeAutospacing="0" w:after="160" w:afterAutospacing="0" w:line="276" w:lineRule="auto"/>
        <w:rPr>
          <w:rFonts w:ascii="Arial" w:hAnsi="Arial" w:cs="Arial"/>
        </w:rPr>
      </w:pPr>
      <w:r w:rsidRPr="004633A3">
        <w:rPr>
          <w:rFonts w:ascii="Arial" w:hAnsi="Arial" w:cs="Arial"/>
          <w:bdr w:val="none" w:sz="0" w:space="0" w:color="auto" w:frame="1"/>
        </w:rPr>
        <w:t>We are working with NHS Jobs to support and improve functionality to allow us to report recruitment data through the system. We are also working with NHS Jobs to improve the connection and interface with ESR and to follow the full recruitment process through to Unconditional Offer Stage. We are also looking at an internal process for us to collect this data so that we can report a full data set if we continue to be unable to report through NHS Jobs. The Recruitment team are meeting with the NHS Jobs team on a regular basis to improve usage.</w:t>
      </w:r>
    </w:p>
    <w:p w14:paraId="3688E72E" w14:textId="547B85AC" w:rsidR="00BB744A" w:rsidRPr="00BB744A" w:rsidRDefault="00BB744A" w:rsidP="00BB744A">
      <w:pPr>
        <w:pStyle w:val="Caption"/>
        <w:keepNext/>
        <w:jc w:val="center"/>
        <w:rPr>
          <w:b/>
          <w:bCs/>
        </w:rPr>
      </w:pPr>
      <w:r w:rsidRPr="00BB744A">
        <w:rPr>
          <w:b/>
          <w:bCs/>
        </w:rPr>
        <w:t xml:space="preserve">Table </w:t>
      </w:r>
      <w:r w:rsidRPr="00BB744A">
        <w:rPr>
          <w:b/>
          <w:bCs/>
        </w:rPr>
        <w:fldChar w:fldCharType="begin"/>
      </w:r>
      <w:r w:rsidRPr="00BB744A">
        <w:rPr>
          <w:b/>
          <w:bCs/>
        </w:rPr>
        <w:instrText xml:space="preserve"> SEQ Table \* ARABIC </w:instrText>
      </w:r>
      <w:r w:rsidRPr="00BB744A">
        <w:rPr>
          <w:b/>
          <w:bCs/>
        </w:rPr>
        <w:fldChar w:fldCharType="separate"/>
      </w:r>
      <w:r w:rsidR="00865D04">
        <w:rPr>
          <w:b/>
          <w:bCs/>
          <w:noProof/>
        </w:rPr>
        <w:t>5</w:t>
      </w:r>
      <w:r w:rsidRPr="00BB744A">
        <w:rPr>
          <w:b/>
          <w:bCs/>
        </w:rPr>
        <w:fldChar w:fldCharType="end"/>
      </w:r>
      <w:r w:rsidRPr="00BB744A">
        <w:rPr>
          <w:b/>
          <w:bCs/>
        </w:rPr>
        <w:t>: Showing the likelihood of ethnically diverse applicants being successfully recruited compared to white applicants from 2015 to 2024. Also showing the numbers of applicants recruited by ethnicity for this period.</w:t>
      </w:r>
    </w:p>
    <w:tbl>
      <w:tblPr>
        <w:tblStyle w:val="GridTable5Dark-Accent1"/>
        <w:tblW w:w="8600" w:type="dxa"/>
        <w:jc w:val="center"/>
        <w:tblLook w:val="04A0" w:firstRow="1" w:lastRow="0" w:firstColumn="1" w:lastColumn="0" w:noHBand="0" w:noVBand="1"/>
      </w:tblPr>
      <w:tblGrid>
        <w:gridCol w:w="1720"/>
        <w:gridCol w:w="1720"/>
        <w:gridCol w:w="1720"/>
        <w:gridCol w:w="1720"/>
        <w:gridCol w:w="1720"/>
      </w:tblGrid>
      <w:tr w:rsidR="00BB744A" w:rsidRPr="00BB744A" w14:paraId="51B30616" w14:textId="77777777" w:rsidTr="00D30191">
        <w:trPr>
          <w:cnfStyle w:val="100000000000" w:firstRow="1" w:lastRow="0" w:firstColumn="0" w:lastColumn="0" w:oddVBand="0" w:evenVBand="0" w:oddHBand="0" w:evenHBand="0" w:firstRowFirstColumn="0" w:firstRowLastColumn="0" w:lastRowFirstColumn="0" w:lastRowLastColumn="0"/>
          <w:trHeight w:val="1240"/>
          <w:jc w:val="center"/>
        </w:trPr>
        <w:tc>
          <w:tcPr>
            <w:cnfStyle w:val="001000000000" w:firstRow="0" w:lastRow="0" w:firstColumn="1" w:lastColumn="0" w:oddVBand="0" w:evenVBand="0" w:oddHBand="0" w:evenHBand="0" w:firstRowFirstColumn="0" w:firstRowLastColumn="0" w:lastRowFirstColumn="0" w:lastRowLastColumn="0"/>
            <w:tcW w:w="1720" w:type="dxa"/>
            <w:shd w:val="clear" w:color="auto" w:fill="003087"/>
            <w:hideMark/>
          </w:tcPr>
          <w:p w14:paraId="5A966D56" w14:textId="77777777" w:rsidR="00BB744A" w:rsidRPr="00BB744A" w:rsidRDefault="00BB744A" w:rsidP="00BB744A">
            <w:pPr>
              <w:rPr>
                <w:rFonts w:ascii="Arial" w:eastAsia="Times New Roman" w:hAnsi="Arial" w:cs="Arial"/>
                <w:lang w:eastAsia="en-GB"/>
              </w:rPr>
            </w:pPr>
            <w:r w:rsidRPr="00BB744A">
              <w:rPr>
                <w:rFonts w:ascii="Arial" w:eastAsia="Times New Roman" w:hAnsi="Arial" w:cs="Arial"/>
                <w:lang w:eastAsia="en-GB"/>
              </w:rPr>
              <w:t> </w:t>
            </w:r>
          </w:p>
        </w:tc>
        <w:tc>
          <w:tcPr>
            <w:tcW w:w="1720" w:type="dxa"/>
            <w:shd w:val="clear" w:color="auto" w:fill="003087"/>
            <w:hideMark/>
          </w:tcPr>
          <w:p w14:paraId="57ED6F1B" w14:textId="77777777" w:rsidR="00BB744A" w:rsidRPr="00BB744A" w:rsidRDefault="00BB744A" w:rsidP="00BB74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lang w:eastAsia="en-GB"/>
              </w:rPr>
            </w:pPr>
            <w:r w:rsidRPr="00BB744A">
              <w:rPr>
                <w:rFonts w:ascii="Arial" w:eastAsia="Times New Roman" w:hAnsi="Arial" w:cs="Arial"/>
                <w:color w:val="FFFFFF"/>
                <w:lang w:eastAsia="en-GB"/>
              </w:rPr>
              <w:t>Likelihood</w:t>
            </w:r>
          </w:p>
        </w:tc>
        <w:tc>
          <w:tcPr>
            <w:tcW w:w="1720" w:type="dxa"/>
            <w:shd w:val="clear" w:color="auto" w:fill="003087"/>
            <w:hideMark/>
          </w:tcPr>
          <w:p w14:paraId="4ACC4A1B" w14:textId="77777777" w:rsidR="00BB744A" w:rsidRPr="00BB744A" w:rsidRDefault="00BB744A" w:rsidP="00BB74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lang w:eastAsia="en-GB"/>
              </w:rPr>
            </w:pPr>
            <w:r w:rsidRPr="00BB744A">
              <w:rPr>
                <w:rFonts w:ascii="Arial" w:eastAsia="Times New Roman" w:hAnsi="Arial" w:cs="Arial"/>
                <w:color w:val="FFFFFF"/>
                <w:lang w:eastAsia="en-GB"/>
              </w:rPr>
              <w:t>Total Ethnically Diverse Staff Recruited</w:t>
            </w:r>
          </w:p>
        </w:tc>
        <w:tc>
          <w:tcPr>
            <w:tcW w:w="1720" w:type="dxa"/>
            <w:shd w:val="clear" w:color="auto" w:fill="003087"/>
            <w:hideMark/>
          </w:tcPr>
          <w:p w14:paraId="1A43CBD9" w14:textId="77777777" w:rsidR="00BB744A" w:rsidRPr="00BB744A" w:rsidRDefault="00BB744A" w:rsidP="00BB74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lang w:eastAsia="en-GB"/>
              </w:rPr>
            </w:pPr>
            <w:r w:rsidRPr="00BB744A">
              <w:rPr>
                <w:rFonts w:ascii="Arial" w:eastAsia="Times New Roman" w:hAnsi="Arial" w:cs="Arial"/>
                <w:color w:val="FFFFFF"/>
                <w:lang w:eastAsia="en-GB"/>
              </w:rPr>
              <w:t>Total White Staff Recruited</w:t>
            </w:r>
          </w:p>
        </w:tc>
        <w:tc>
          <w:tcPr>
            <w:tcW w:w="1720" w:type="dxa"/>
            <w:shd w:val="clear" w:color="auto" w:fill="003087"/>
            <w:hideMark/>
          </w:tcPr>
          <w:p w14:paraId="35EFF5BC" w14:textId="77777777" w:rsidR="00BB744A" w:rsidRPr="00BB744A" w:rsidRDefault="00BB744A" w:rsidP="00BB74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lang w:eastAsia="en-GB"/>
              </w:rPr>
            </w:pPr>
            <w:r w:rsidRPr="00BB744A">
              <w:rPr>
                <w:rFonts w:ascii="Arial" w:eastAsia="Times New Roman" w:hAnsi="Arial" w:cs="Arial"/>
                <w:color w:val="FFFFFF"/>
                <w:lang w:eastAsia="en-GB"/>
              </w:rPr>
              <w:t>Total Not Stated Staff Recruited</w:t>
            </w:r>
          </w:p>
        </w:tc>
      </w:tr>
      <w:tr w:rsidR="00BB744A" w:rsidRPr="00BB744A" w14:paraId="7A27A87F" w14:textId="77777777" w:rsidTr="00D30191">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1720" w:type="dxa"/>
            <w:shd w:val="clear" w:color="auto" w:fill="003087"/>
            <w:hideMark/>
          </w:tcPr>
          <w:p w14:paraId="5BFD5D32" w14:textId="77777777" w:rsidR="00BB744A" w:rsidRPr="00BB744A" w:rsidRDefault="00BB744A" w:rsidP="00BB744A">
            <w:pPr>
              <w:jc w:val="center"/>
              <w:rPr>
                <w:rFonts w:ascii="Arial" w:eastAsia="Times New Roman" w:hAnsi="Arial" w:cs="Arial"/>
                <w:lang w:eastAsia="en-GB"/>
              </w:rPr>
            </w:pPr>
            <w:r w:rsidRPr="00BB744A">
              <w:rPr>
                <w:rFonts w:ascii="Arial" w:eastAsia="Times New Roman" w:hAnsi="Arial" w:cs="Arial"/>
                <w:lang w:eastAsia="en-GB"/>
              </w:rPr>
              <w:t>2015</w:t>
            </w:r>
          </w:p>
        </w:tc>
        <w:tc>
          <w:tcPr>
            <w:tcW w:w="1720" w:type="dxa"/>
            <w:shd w:val="clear" w:color="auto" w:fill="DAF1FA"/>
            <w:hideMark/>
          </w:tcPr>
          <w:p w14:paraId="21ED33E3"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1.85</w:t>
            </w:r>
          </w:p>
        </w:tc>
        <w:tc>
          <w:tcPr>
            <w:tcW w:w="1720" w:type="dxa"/>
            <w:shd w:val="clear" w:color="auto" w:fill="DAF1FA"/>
            <w:hideMark/>
          </w:tcPr>
          <w:p w14:paraId="23EC5472"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12</w:t>
            </w:r>
          </w:p>
        </w:tc>
        <w:tc>
          <w:tcPr>
            <w:tcW w:w="1720" w:type="dxa"/>
            <w:shd w:val="clear" w:color="auto" w:fill="DAF1FA"/>
            <w:hideMark/>
          </w:tcPr>
          <w:p w14:paraId="3C70701B"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241</w:t>
            </w:r>
          </w:p>
        </w:tc>
        <w:tc>
          <w:tcPr>
            <w:tcW w:w="1720" w:type="dxa"/>
            <w:shd w:val="clear" w:color="auto" w:fill="DAF1FA"/>
            <w:hideMark/>
          </w:tcPr>
          <w:p w14:paraId="40899BB8"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w:t>
            </w:r>
          </w:p>
        </w:tc>
      </w:tr>
      <w:tr w:rsidR="00BB744A" w:rsidRPr="00BB744A" w14:paraId="509F1388" w14:textId="77777777" w:rsidTr="00D30191">
        <w:trPr>
          <w:trHeight w:val="500"/>
          <w:jc w:val="center"/>
        </w:trPr>
        <w:tc>
          <w:tcPr>
            <w:cnfStyle w:val="001000000000" w:firstRow="0" w:lastRow="0" w:firstColumn="1" w:lastColumn="0" w:oddVBand="0" w:evenVBand="0" w:oddHBand="0" w:evenHBand="0" w:firstRowFirstColumn="0" w:firstRowLastColumn="0" w:lastRowFirstColumn="0" w:lastRowLastColumn="0"/>
            <w:tcW w:w="1720" w:type="dxa"/>
            <w:shd w:val="clear" w:color="auto" w:fill="003087"/>
            <w:hideMark/>
          </w:tcPr>
          <w:p w14:paraId="5E781B5A" w14:textId="77777777" w:rsidR="00BB744A" w:rsidRPr="00BB744A" w:rsidRDefault="00BB744A" w:rsidP="00BB744A">
            <w:pPr>
              <w:jc w:val="center"/>
              <w:rPr>
                <w:rFonts w:ascii="Arial" w:eastAsia="Times New Roman" w:hAnsi="Arial" w:cs="Arial"/>
                <w:lang w:eastAsia="en-GB"/>
              </w:rPr>
            </w:pPr>
            <w:r w:rsidRPr="00BB744A">
              <w:rPr>
                <w:rFonts w:ascii="Arial" w:eastAsia="Times New Roman" w:hAnsi="Arial" w:cs="Arial"/>
                <w:lang w:eastAsia="en-GB"/>
              </w:rPr>
              <w:t>2016</w:t>
            </w:r>
          </w:p>
        </w:tc>
        <w:tc>
          <w:tcPr>
            <w:tcW w:w="1720" w:type="dxa"/>
            <w:shd w:val="clear" w:color="auto" w:fill="DAF1FA"/>
            <w:hideMark/>
          </w:tcPr>
          <w:p w14:paraId="40BE386B"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1.72</w:t>
            </w:r>
          </w:p>
        </w:tc>
        <w:tc>
          <w:tcPr>
            <w:tcW w:w="1720" w:type="dxa"/>
            <w:shd w:val="clear" w:color="auto" w:fill="DAF1FA"/>
            <w:hideMark/>
          </w:tcPr>
          <w:p w14:paraId="5C8729DA"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24</w:t>
            </w:r>
          </w:p>
        </w:tc>
        <w:tc>
          <w:tcPr>
            <w:tcW w:w="1720" w:type="dxa"/>
            <w:shd w:val="clear" w:color="auto" w:fill="DAF1FA"/>
            <w:hideMark/>
          </w:tcPr>
          <w:p w14:paraId="485D66E3"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532</w:t>
            </w:r>
          </w:p>
        </w:tc>
        <w:tc>
          <w:tcPr>
            <w:tcW w:w="1720" w:type="dxa"/>
            <w:shd w:val="clear" w:color="auto" w:fill="DAF1FA"/>
            <w:hideMark/>
          </w:tcPr>
          <w:p w14:paraId="4240F260"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160</w:t>
            </w:r>
          </w:p>
        </w:tc>
      </w:tr>
      <w:tr w:rsidR="00BB744A" w:rsidRPr="00BB744A" w14:paraId="759C14BF" w14:textId="77777777" w:rsidTr="00D30191">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1720" w:type="dxa"/>
            <w:shd w:val="clear" w:color="auto" w:fill="003087"/>
            <w:hideMark/>
          </w:tcPr>
          <w:p w14:paraId="01BD2D44" w14:textId="77777777" w:rsidR="00BB744A" w:rsidRPr="00BB744A" w:rsidRDefault="00BB744A" w:rsidP="00BB744A">
            <w:pPr>
              <w:jc w:val="center"/>
              <w:rPr>
                <w:rFonts w:ascii="Arial" w:eastAsia="Times New Roman" w:hAnsi="Arial" w:cs="Arial"/>
                <w:lang w:eastAsia="en-GB"/>
              </w:rPr>
            </w:pPr>
            <w:r w:rsidRPr="00BB744A">
              <w:rPr>
                <w:rFonts w:ascii="Arial" w:eastAsia="Times New Roman" w:hAnsi="Arial" w:cs="Arial"/>
                <w:lang w:eastAsia="en-GB"/>
              </w:rPr>
              <w:t>2017</w:t>
            </w:r>
          </w:p>
        </w:tc>
        <w:tc>
          <w:tcPr>
            <w:tcW w:w="1720" w:type="dxa"/>
            <w:shd w:val="clear" w:color="auto" w:fill="DAF1FA"/>
            <w:hideMark/>
          </w:tcPr>
          <w:p w14:paraId="517E298C" w14:textId="64EB044B"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1.3</w:t>
            </w:r>
            <w:r>
              <w:rPr>
                <w:rFonts w:ascii="Arial" w:eastAsia="Times New Roman" w:hAnsi="Arial" w:cs="Arial"/>
                <w:color w:val="000000"/>
                <w:lang w:eastAsia="en-GB"/>
              </w:rPr>
              <w:t>0</w:t>
            </w:r>
          </w:p>
        </w:tc>
        <w:tc>
          <w:tcPr>
            <w:tcW w:w="1720" w:type="dxa"/>
            <w:shd w:val="clear" w:color="auto" w:fill="DAF1FA"/>
            <w:hideMark/>
          </w:tcPr>
          <w:p w14:paraId="700CC144"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31</w:t>
            </w:r>
          </w:p>
        </w:tc>
        <w:tc>
          <w:tcPr>
            <w:tcW w:w="1720" w:type="dxa"/>
            <w:shd w:val="clear" w:color="auto" w:fill="DAF1FA"/>
            <w:hideMark/>
          </w:tcPr>
          <w:p w14:paraId="345F43A4"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498</w:t>
            </w:r>
          </w:p>
        </w:tc>
        <w:tc>
          <w:tcPr>
            <w:tcW w:w="1720" w:type="dxa"/>
            <w:shd w:val="clear" w:color="auto" w:fill="DAF1FA"/>
            <w:hideMark/>
          </w:tcPr>
          <w:p w14:paraId="45B2C0D2"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120</w:t>
            </w:r>
          </w:p>
        </w:tc>
      </w:tr>
      <w:tr w:rsidR="00BB744A" w:rsidRPr="00BB744A" w14:paraId="0BB415F3" w14:textId="77777777" w:rsidTr="00D30191">
        <w:trPr>
          <w:trHeight w:val="500"/>
          <w:jc w:val="center"/>
        </w:trPr>
        <w:tc>
          <w:tcPr>
            <w:cnfStyle w:val="001000000000" w:firstRow="0" w:lastRow="0" w:firstColumn="1" w:lastColumn="0" w:oddVBand="0" w:evenVBand="0" w:oddHBand="0" w:evenHBand="0" w:firstRowFirstColumn="0" w:firstRowLastColumn="0" w:lastRowFirstColumn="0" w:lastRowLastColumn="0"/>
            <w:tcW w:w="1720" w:type="dxa"/>
            <w:shd w:val="clear" w:color="auto" w:fill="003087"/>
            <w:hideMark/>
          </w:tcPr>
          <w:p w14:paraId="7FD4E921" w14:textId="77777777" w:rsidR="00BB744A" w:rsidRPr="00BB744A" w:rsidRDefault="00BB744A" w:rsidP="00BB744A">
            <w:pPr>
              <w:jc w:val="center"/>
              <w:rPr>
                <w:rFonts w:ascii="Arial" w:eastAsia="Times New Roman" w:hAnsi="Arial" w:cs="Arial"/>
                <w:lang w:eastAsia="en-GB"/>
              </w:rPr>
            </w:pPr>
            <w:r w:rsidRPr="00BB744A">
              <w:rPr>
                <w:rFonts w:ascii="Arial" w:eastAsia="Times New Roman" w:hAnsi="Arial" w:cs="Arial"/>
                <w:lang w:eastAsia="en-GB"/>
              </w:rPr>
              <w:t>2018</w:t>
            </w:r>
          </w:p>
        </w:tc>
        <w:tc>
          <w:tcPr>
            <w:tcW w:w="1720" w:type="dxa"/>
            <w:shd w:val="clear" w:color="auto" w:fill="DAF1FA"/>
            <w:hideMark/>
          </w:tcPr>
          <w:p w14:paraId="2600A009"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1.24</w:t>
            </w:r>
          </w:p>
        </w:tc>
        <w:tc>
          <w:tcPr>
            <w:tcW w:w="1720" w:type="dxa"/>
            <w:shd w:val="clear" w:color="auto" w:fill="DAF1FA"/>
            <w:hideMark/>
          </w:tcPr>
          <w:p w14:paraId="0108354B"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24</w:t>
            </w:r>
          </w:p>
        </w:tc>
        <w:tc>
          <w:tcPr>
            <w:tcW w:w="1720" w:type="dxa"/>
            <w:shd w:val="clear" w:color="auto" w:fill="DAF1FA"/>
            <w:hideMark/>
          </w:tcPr>
          <w:p w14:paraId="32F11E51"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418</w:t>
            </w:r>
          </w:p>
        </w:tc>
        <w:tc>
          <w:tcPr>
            <w:tcW w:w="1720" w:type="dxa"/>
            <w:shd w:val="clear" w:color="auto" w:fill="DAF1FA"/>
            <w:hideMark/>
          </w:tcPr>
          <w:p w14:paraId="6724D960"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30</w:t>
            </w:r>
          </w:p>
        </w:tc>
      </w:tr>
      <w:tr w:rsidR="00BB744A" w:rsidRPr="00BB744A" w14:paraId="2CC1BA64" w14:textId="77777777" w:rsidTr="00D30191">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1720" w:type="dxa"/>
            <w:shd w:val="clear" w:color="auto" w:fill="003087"/>
            <w:hideMark/>
          </w:tcPr>
          <w:p w14:paraId="16BAD3D0" w14:textId="77777777" w:rsidR="00BB744A" w:rsidRPr="00BB744A" w:rsidRDefault="00BB744A" w:rsidP="00BB744A">
            <w:pPr>
              <w:jc w:val="center"/>
              <w:rPr>
                <w:rFonts w:ascii="Arial" w:eastAsia="Times New Roman" w:hAnsi="Arial" w:cs="Arial"/>
                <w:lang w:eastAsia="en-GB"/>
              </w:rPr>
            </w:pPr>
            <w:r w:rsidRPr="00BB744A">
              <w:rPr>
                <w:rFonts w:ascii="Arial" w:eastAsia="Times New Roman" w:hAnsi="Arial" w:cs="Arial"/>
                <w:lang w:eastAsia="en-GB"/>
              </w:rPr>
              <w:t>2019</w:t>
            </w:r>
          </w:p>
        </w:tc>
        <w:tc>
          <w:tcPr>
            <w:tcW w:w="1720" w:type="dxa"/>
            <w:shd w:val="clear" w:color="auto" w:fill="DAF1FA"/>
            <w:hideMark/>
          </w:tcPr>
          <w:p w14:paraId="185C7F73"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1.28</w:t>
            </w:r>
          </w:p>
        </w:tc>
        <w:tc>
          <w:tcPr>
            <w:tcW w:w="1720" w:type="dxa"/>
            <w:shd w:val="clear" w:color="auto" w:fill="DAF1FA"/>
            <w:hideMark/>
          </w:tcPr>
          <w:p w14:paraId="2F920AB0"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23</w:t>
            </w:r>
          </w:p>
        </w:tc>
        <w:tc>
          <w:tcPr>
            <w:tcW w:w="1720" w:type="dxa"/>
            <w:shd w:val="clear" w:color="auto" w:fill="DAF1FA"/>
            <w:hideMark/>
          </w:tcPr>
          <w:p w14:paraId="10B0C65A"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395</w:t>
            </w:r>
          </w:p>
        </w:tc>
        <w:tc>
          <w:tcPr>
            <w:tcW w:w="1720" w:type="dxa"/>
            <w:shd w:val="clear" w:color="auto" w:fill="DAF1FA"/>
            <w:hideMark/>
          </w:tcPr>
          <w:p w14:paraId="68B617F3"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10</w:t>
            </w:r>
          </w:p>
        </w:tc>
      </w:tr>
      <w:tr w:rsidR="00BB744A" w:rsidRPr="00BB744A" w14:paraId="701B2A65" w14:textId="77777777" w:rsidTr="00D30191">
        <w:trPr>
          <w:trHeight w:val="500"/>
          <w:jc w:val="center"/>
        </w:trPr>
        <w:tc>
          <w:tcPr>
            <w:cnfStyle w:val="001000000000" w:firstRow="0" w:lastRow="0" w:firstColumn="1" w:lastColumn="0" w:oddVBand="0" w:evenVBand="0" w:oddHBand="0" w:evenHBand="0" w:firstRowFirstColumn="0" w:firstRowLastColumn="0" w:lastRowFirstColumn="0" w:lastRowLastColumn="0"/>
            <w:tcW w:w="1720" w:type="dxa"/>
            <w:shd w:val="clear" w:color="auto" w:fill="003087"/>
            <w:hideMark/>
          </w:tcPr>
          <w:p w14:paraId="1F18647F" w14:textId="77777777" w:rsidR="00BB744A" w:rsidRPr="00BB744A" w:rsidRDefault="00BB744A" w:rsidP="00BB744A">
            <w:pPr>
              <w:jc w:val="center"/>
              <w:rPr>
                <w:rFonts w:ascii="Arial" w:eastAsia="Times New Roman" w:hAnsi="Arial" w:cs="Arial"/>
                <w:lang w:eastAsia="en-GB"/>
              </w:rPr>
            </w:pPr>
            <w:r w:rsidRPr="00BB744A">
              <w:rPr>
                <w:rFonts w:ascii="Arial" w:eastAsia="Times New Roman" w:hAnsi="Arial" w:cs="Arial"/>
                <w:lang w:eastAsia="en-GB"/>
              </w:rPr>
              <w:t>2020</w:t>
            </w:r>
          </w:p>
        </w:tc>
        <w:tc>
          <w:tcPr>
            <w:tcW w:w="1720" w:type="dxa"/>
            <w:shd w:val="clear" w:color="auto" w:fill="DAF1FA"/>
            <w:hideMark/>
          </w:tcPr>
          <w:p w14:paraId="05D431A2"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1.39</w:t>
            </w:r>
          </w:p>
        </w:tc>
        <w:tc>
          <w:tcPr>
            <w:tcW w:w="1720" w:type="dxa"/>
            <w:shd w:val="clear" w:color="auto" w:fill="DAF1FA"/>
            <w:hideMark/>
          </w:tcPr>
          <w:p w14:paraId="3880D0FE"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13</w:t>
            </w:r>
          </w:p>
        </w:tc>
        <w:tc>
          <w:tcPr>
            <w:tcW w:w="1720" w:type="dxa"/>
            <w:shd w:val="clear" w:color="auto" w:fill="DAF1FA"/>
            <w:hideMark/>
          </w:tcPr>
          <w:p w14:paraId="40DE8281"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224</w:t>
            </w:r>
          </w:p>
        </w:tc>
        <w:tc>
          <w:tcPr>
            <w:tcW w:w="1720" w:type="dxa"/>
            <w:shd w:val="clear" w:color="auto" w:fill="DAF1FA"/>
            <w:hideMark/>
          </w:tcPr>
          <w:p w14:paraId="33416DB9"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17</w:t>
            </w:r>
          </w:p>
        </w:tc>
      </w:tr>
      <w:tr w:rsidR="00BB744A" w:rsidRPr="00BB744A" w14:paraId="10B79206" w14:textId="77777777" w:rsidTr="00D30191">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1720" w:type="dxa"/>
            <w:shd w:val="clear" w:color="auto" w:fill="003087"/>
            <w:hideMark/>
          </w:tcPr>
          <w:p w14:paraId="5D365CE0" w14:textId="77777777" w:rsidR="00BB744A" w:rsidRPr="00BB744A" w:rsidRDefault="00BB744A" w:rsidP="00BB744A">
            <w:pPr>
              <w:jc w:val="center"/>
              <w:rPr>
                <w:rFonts w:ascii="Arial" w:eastAsia="Times New Roman" w:hAnsi="Arial" w:cs="Arial"/>
                <w:lang w:eastAsia="en-GB"/>
              </w:rPr>
            </w:pPr>
            <w:r w:rsidRPr="00BB744A">
              <w:rPr>
                <w:rFonts w:ascii="Arial" w:eastAsia="Times New Roman" w:hAnsi="Arial" w:cs="Arial"/>
                <w:lang w:eastAsia="en-GB"/>
              </w:rPr>
              <w:t>2021</w:t>
            </w:r>
          </w:p>
        </w:tc>
        <w:tc>
          <w:tcPr>
            <w:tcW w:w="1720" w:type="dxa"/>
            <w:shd w:val="clear" w:color="auto" w:fill="DAF1FA"/>
            <w:hideMark/>
          </w:tcPr>
          <w:p w14:paraId="0995E4B4"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0.61</w:t>
            </w:r>
          </w:p>
        </w:tc>
        <w:tc>
          <w:tcPr>
            <w:tcW w:w="1720" w:type="dxa"/>
            <w:shd w:val="clear" w:color="auto" w:fill="DAF1FA"/>
            <w:hideMark/>
          </w:tcPr>
          <w:p w14:paraId="5673935F"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36</w:t>
            </w:r>
          </w:p>
        </w:tc>
        <w:tc>
          <w:tcPr>
            <w:tcW w:w="1720" w:type="dxa"/>
            <w:shd w:val="clear" w:color="auto" w:fill="DAF1FA"/>
            <w:hideMark/>
          </w:tcPr>
          <w:p w14:paraId="2AE99661"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310</w:t>
            </w:r>
          </w:p>
        </w:tc>
        <w:tc>
          <w:tcPr>
            <w:tcW w:w="1720" w:type="dxa"/>
            <w:shd w:val="clear" w:color="auto" w:fill="DAF1FA"/>
            <w:hideMark/>
          </w:tcPr>
          <w:p w14:paraId="5E3ACC2C"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w:t>
            </w:r>
          </w:p>
        </w:tc>
      </w:tr>
      <w:tr w:rsidR="00BB744A" w:rsidRPr="00BB744A" w14:paraId="3370AAC8" w14:textId="77777777" w:rsidTr="00D30191">
        <w:trPr>
          <w:trHeight w:val="500"/>
          <w:jc w:val="center"/>
        </w:trPr>
        <w:tc>
          <w:tcPr>
            <w:cnfStyle w:val="001000000000" w:firstRow="0" w:lastRow="0" w:firstColumn="1" w:lastColumn="0" w:oddVBand="0" w:evenVBand="0" w:oddHBand="0" w:evenHBand="0" w:firstRowFirstColumn="0" w:firstRowLastColumn="0" w:lastRowFirstColumn="0" w:lastRowLastColumn="0"/>
            <w:tcW w:w="1720" w:type="dxa"/>
            <w:shd w:val="clear" w:color="auto" w:fill="003087"/>
            <w:hideMark/>
          </w:tcPr>
          <w:p w14:paraId="6D69A214" w14:textId="77777777" w:rsidR="00BB744A" w:rsidRPr="00BB744A" w:rsidRDefault="00BB744A" w:rsidP="00BB744A">
            <w:pPr>
              <w:jc w:val="center"/>
              <w:rPr>
                <w:rFonts w:ascii="Arial" w:eastAsia="Times New Roman" w:hAnsi="Arial" w:cs="Arial"/>
                <w:lang w:eastAsia="en-GB"/>
              </w:rPr>
            </w:pPr>
            <w:r w:rsidRPr="00BB744A">
              <w:rPr>
                <w:rFonts w:ascii="Arial" w:eastAsia="Times New Roman" w:hAnsi="Arial" w:cs="Arial"/>
                <w:lang w:eastAsia="en-GB"/>
              </w:rPr>
              <w:t>2022</w:t>
            </w:r>
          </w:p>
        </w:tc>
        <w:tc>
          <w:tcPr>
            <w:tcW w:w="1720" w:type="dxa"/>
            <w:shd w:val="clear" w:color="auto" w:fill="DAF1FA"/>
            <w:hideMark/>
          </w:tcPr>
          <w:p w14:paraId="087BD86C"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1.17</w:t>
            </w:r>
          </w:p>
        </w:tc>
        <w:tc>
          <w:tcPr>
            <w:tcW w:w="1720" w:type="dxa"/>
            <w:shd w:val="clear" w:color="auto" w:fill="DAF1FA"/>
            <w:hideMark/>
          </w:tcPr>
          <w:p w14:paraId="122A6427"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23</w:t>
            </w:r>
          </w:p>
        </w:tc>
        <w:tc>
          <w:tcPr>
            <w:tcW w:w="1720" w:type="dxa"/>
            <w:shd w:val="clear" w:color="auto" w:fill="DAF1FA"/>
            <w:hideMark/>
          </w:tcPr>
          <w:p w14:paraId="7F50F97E"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276</w:t>
            </w:r>
          </w:p>
        </w:tc>
        <w:tc>
          <w:tcPr>
            <w:tcW w:w="1720" w:type="dxa"/>
            <w:shd w:val="clear" w:color="auto" w:fill="DAF1FA"/>
            <w:hideMark/>
          </w:tcPr>
          <w:p w14:paraId="608041FF"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w:t>
            </w:r>
          </w:p>
        </w:tc>
      </w:tr>
      <w:tr w:rsidR="00BB744A" w:rsidRPr="00BB744A" w14:paraId="483E1399" w14:textId="77777777" w:rsidTr="00D30191">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1720" w:type="dxa"/>
            <w:shd w:val="clear" w:color="auto" w:fill="003087"/>
            <w:hideMark/>
          </w:tcPr>
          <w:p w14:paraId="045477A7" w14:textId="77777777" w:rsidR="00BB744A" w:rsidRPr="00BB744A" w:rsidRDefault="00BB744A" w:rsidP="00BB744A">
            <w:pPr>
              <w:jc w:val="center"/>
              <w:rPr>
                <w:rFonts w:ascii="Arial" w:eastAsia="Times New Roman" w:hAnsi="Arial" w:cs="Arial"/>
                <w:lang w:eastAsia="en-GB"/>
              </w:rPr>
            </w:pPr>
            <w:r w:rsidRPr="00BB744A">
              <w:rPr>
                <w:rFonts w:ascii="Arial" w:eastAsia="Times New Roman" w:hAnsi="Arial" w:cs="Arial"/>
                <w:lang w:eastAsia="en-GB"/>
              </w:rPr>
              <w:t>2023</w:t>
            </w:r>
          </w:p>
        </w:tc>
        <w:tc>
          <w:tcPr>
            <w:tcW w:w="1720" w:type="dxa"/>
            <w:shd w:val="clear" w:color="auto" w:fill="DAF1FA"/>
            <w:hideMark/>
          </w:tcPr>
          <w:p w14:paraId="377EEF9A"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1.44</w:t>
            </w:r>
          </w:p>
        </w:tc>
        <w:tc>
          <w:tcPr>
            <w:tcW w:w="1720" w:type="dxa"/>
            <w:shd w:val="clear" w:color="auto" w:fill="DAF1FA"/>
            <w:hideMark/>
          </w:tcPr>
          <w:p w14:paraId="1BBAA7B0"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23</w:t>
            </w:r>
          </w:p>
        </w:tc>
        <w:tc>
          <w:tcPr>
            <w:tcW w:w="1720" w:type="dxa"/>
            <w:shd w:val="clear" w:color="auto" w:fill="DAF1FA"/>
            <w:hideMark/>
          </w:tcPr>
          <w:p w14:paraId="62BFBC04"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209</w:t>
            </w:r>
          </w:p>
        </w:tc>
        <w:tc>
          <w:tcPr>
            <w:tcW w:w="1720" w:type="dxa"/>
            <w:shd w:val="clear" w:color="auto" w:fill="DAF1FA"/>
            <w:hideMark/>
          </w:tcPr>
          <w:p w14:paraId="709CBE51" w14:textId="77777777" w:rsidR="00BB744A" w:rsidRPr="00BB744A" w:rsidRDefault="00BB744A" w:rsidP="00BB74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w:t>
            </w:r>
          </w:p>
        </w:tc>
      </w:tr>
      <w:tr w:rsidR="00BB744A" w:rsidRPr="00BB744A" w14:paraId="1A60F6C4" w14:textId="77777777" w:rsidTr="00D30191">
        <w:trPr>
          <w:trHeight w:val="500"/>
          <w:jc w:val="center"/>
        </w:trPr>
        <w:tc>
          <w:tcPr>
            <w:cnfStyle w:val="001000000000" w:firstRow="0" w:lastRow="0" w:firstColumn="1" w:lastColumn="0" w:oddVBand="0" w:evenVBand="0" w:oddHBand="0" w:evenHBand="0" w:firstRowFirstColumn="0" w:firstRowLastColumn="0" w:lastRowFirstColumn="0" w:lastRowLastColumn="0"/>
            <w:tcW w:w="1720" w:type="dxa"/>
            <w:shd w:val="clear" w:color="auto" w:fill="003087"/>
            <w:hideMark/>
          </w:tcPr>
          <w:p w14:paraId="1082BD43" w14:textId="77777777" w:rsidR="00BB744A" w:rsidRPr="00BB744A" w:rsidRDefault="00BB744A" w:rsidP="00BB744A">
            <w:pPr>
              <w:jc w:val="center"/>
              <w:rPr>
                <w:rFonts w:ascii="Arial" w:eastAsia="Times New Roman" w:hAnsi="Arial" w:cs="Arial"/>
                <w:lang w:eastAsia="en-GB"/>
              </w:rPr>
            </w:pPr>
            <w:r w:rsidRPr="00BB744A">
              <w:rPr>
                <w:rFonts w:ascii="Arial" w:eastAsia="Times New Roman" w:hAnsi="Arial" w:cs="Arial"/>
                <w:lang w:eastAsia="en-GB"/>
              </w:rPr>
              <w:t>2024</w:t>
            </w:r>
          </w:p>
        </w:tc>
        <w:tc>
          <w:tcPr>
            <w:tcW w:w="1720" w:type="dxa"/>
            <w:shd w:val="clear" w:color="auto" w:fill="DAF1FA"/>
            <w:hideMark/>
          </w:tcPr>
          <w:p w14:paraId="02A35D4E"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Not available</w:t>
            </w:r>
          </w:p>
        </w:tc>
        <w:tc>
          <w:tcPr>
            <w:tcW w:w="1720" w:type="dxa"/>
            <w:shd w:val="clear" w:color="auto" w:fill="DAF1FA"/>
            <w:hideMark/>
          </w:tcPr>
          <w:p w14:paraId="503F2205"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22</w:t>
            </w:r>
          </w:p>
        </w:tc>
        <w:tc>
          <w:tcPr>
            <w:tcW w:w="1720" w:type="dxa"/>
            <w:shd w:val="clear" w:color="auto" w:fill="DAF1FA"/>
            <w:hideMark/>
          </w:tcPr>
          <w:p w14:paraId="21090BDD"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272</w:t>
            </w:r>
          </w:p>
        </w:tc>
        <w:tc>
          <w:tcPr>
            <w:tcW w:w="1720" w:type="dxa"/>
            <w:shd w:val="clear" w:color="auto" w:fill="DAF1FA"/>
            <w:hideMark/>
          </w:tcPr>
          <w:p w14:paraId="7318D2EE" w14:textId="77777777" w:rsidR="00BB744A" w:rsidRPr="00BB744A" w:rsidRDefault="00BB744A" w:rsidP="00BB74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BB744A">
              <w:rPr>
                <w:rFonts w:ascii="Arial" w:eastAsia="Times New Roman" w:hAnsi="Arial" w:cs="Arial"/>
                <w:color w:val="000000"/>
                <w:lang w:eastAsia="en-GB"/>
              </w:rPr>
              <w:t>*</w:t>
            </w:r>
          </w:p>
        </w:tc>
      </w:tr>
    </w:tbl>
    <w:p w14:paraId="555C3C6D" w14:textId="77777777" w:rsidR="00BB744A" w:rsidRDefault="00BB744A" w:rsidP="00972E2D">
      <w:pPr>
        <w:rPr>
          <w:rFonts w:ascii="Arial" w:hAnsi="Arial" w:cs="Arial"/>
        </w:rPr>
      </w:pPr>
    </w:p>
    <w:p w14:paraId="6CB3D72B" w14:textId="6EA00F75" w:rsidR="00BB744A" w:rsidRDefault="00BB744A" w:rsidP="00972E2D">
      <w:pPr>
        <w:rPr>
          <w:rFonts w:ascii="Arial" w:hAnsi="Arial" w:cs="Arial"/>
          <w:i/>
          <w:iCs/>
        </w:rPr>
      </w:pPr>
      <w:r w:rsidRPr="00BB744A">
        <w:rPr>
          <w:rFonts w:ascii="Arial" w:hAnsi="Arial" w:cs="Arial"/>
          <w:i/>
          <w:iCs/>
        </w:rPr>
        <w:t>Note: A likelihood figure below 1 indicates that ethnically diverse staff are more likely to be successfully recruited than white staff. A likelihood figure of 1 indicates equity between ethnically diverse and white applicants in recruitment.</w:t>
      </w:r>
    </w:p>
    <w:p w14:paraId="66AC035E" w14:textId="77777777" w:rsidR="00BB744A" w:rsidRDefault="00BB744A" w:rsidP="00972E2D">
      <w:pPr>
        <w:rPr>
          <w:rFonts w:ascii="Arial" w:hAnsi="Arial" w:cs="Arial"/>
          <w:i/>
          <w:iCs/>
        </w:rPr>
      </w:pPr>
    </w:p>
    <w:p w14:paraId="51FFB368" w14:textId="77777777" w:rsidR="00BB744A" w:rsidRDefault="00BB744A" w:rsidP="00972E2D">
      <w:pPr>
        <w:rPr>
          <w:rFonts w:ascii="Arial" w:hAnsi="Arial" w:cs="Arial"/>
          <w:i/>
          <w:iCs/>
        </w:rPr>
      </w:pPr>
    </w:p>
    <w:p w14:paraId="7DC6690A" w14:textId="77777777" w:rsidR="00181A5D" w:rsidRDefault="00181A5D" w:rsidP="00181A5D">
      <w:pPr>
        <w:spacing w:after="160" w:line="276" w:lineRule="auto"/>
        <w:rPr>
          <w:rFonts w:ascii="Arial" w:hAnsi="Arial" w:cs="Arial"/>
          <w:b/>
          <w:bCs/>
          <w:sz w:val="40"/>
          <w:szCs w:val="40"/>
        </w:rPr>
      </w:pPr>
      <w:r>
        <w:rPr>
          <w:rFonts w:ascii="Arial" w:hAnsi="Arial" w:cs="Arial"/>
          <w:b/>
          <w:bCs/>
          <w:sz w:val="40"/>
          <w:szCs w:val="40"/>
        </w:rPr>
        <w:lastRenderedPageBreak/>
        <w:t>Indicator 3</w:t>
      </w:r>
    </w:p>
    <w:p w14:paraId="6527E90D" w14:textId="1CBB2243" w:rsidR="00BB744A" w:rsidRDefault="00181A5D" w:rsidP="00181A5D">
      <w:pPr>
        <w:spacing w:after="160" w:line="276" w:lineRule="auto"/>
        <w:rPr>
          <w:rFonts w:ascii="Arial" w:hAnsi="Arial" w:cs="Arial"/>
        </w:rPr>
      </w:pPr>
      <w:r>
        <w:rPr>
          <w:rFonts w:ascii="Arial" w:hAnsi="Arial" w:cs="Arial"/>
        </w:rPr>
        <w:t>This indicator looks at the likelihood of ethnically diverse staff being involved in formal disciplinary processes compared to white staff. The table to follow details Trust results from 2015 to 2024.</w:t>
      </w:r>
    </w:p>
    <w:p w14:paraId="0B95FE69" w14:textId="4075E272" w:rsidR="00865D04" w:rsidRDefault="00865D04" w:rsidP="00181A5D">
      <w:pPr>
        <w:spacing w:after="160" w:line="276" w:lineRule="auto"/>
        <w:rPr>
          <w:rFonts w:ascii="Arial" w:hAnsi="Arial" w:cs="Arial"/>
        </w:rPr>
      </w:pPr>
      <w:r>
        <w:rPr>
          <w:rFonts w:ascii="Arial" w:hAnsi="Arial" w:cs="Arial"/>
        </w:rPr>
        <w:t xml:space="preserve">It can be </w:t>
      </w:r>
      <w:r w:rsidR="00D30191">
        <w:rPr>
          <w:rFonts w:ascii="Arial" w:hAnsi="Arial" w:cs="Arial"/>
        </w:rPr>
        <w:t>observed</w:t>
      </w:r>
      <w:r>
        <w:rPr>
          <w:rFonts w:ascii="Arial" w:hAnsi="Arial" w:cs="Arial"/>
        </w:rPr>
        <w:t xml:space="preserve"> that the result has improved in 2024, however caution should be used in relation to this indicator due to the very small numbers of staff involved in formal disciplinary processes.</w:t>
      </w:r>
      <w:r w:rsidR="00D30191">
        <w:rPr>
          <w:rFonts w:ascii="Arial" w:hAnsi="Arial" w:cs="Arial"/>
        </w:rPr>
        <w:t xml:space="preserve"> The small numbers have led to the fluctuating results year on year for indicator 3. Small numbers that have reduced further since the Trust implemented the Just Culture programme and the use of informal fact finding at the start of any process to determine the human and other factors that contributed to an incident, and the embedding of lessons learned where applicable to ensure staff are fully supported in the workplace and that incidents are minimised wherever possible.</w:t>
      </w:r>
    </w:p>
    <w:p w14:paraId="1356BE64" w14:textId="15987558" w:rsidR="00865D04" w:rsidRPr="00865D04" w:rsidRDefault="00865D04" w:rsidP="00865D04">
      <w:pPr>
        <w:pStyle w:val="Caption"/>
        <w:keepNext/>
        <w:jc w:val="center"/>
        <w:rPr>
          <w:b/>
          <w:bCs/>
        </w:rPr>
      </w:pPr>
      <w:r w:rsidRPr="00865D04">
        <w:rPr>
          <w:b/>
          <w:bCs/>
        </w:rPr>
        <w:t xml:space="preserve">Table </w:t>
      </w:r>
      <w:r w:rsidRPr="00865D04">
        <w:rPr>
          <w:b/>
          <w:bCs/>
        </w:rPr>
        <w:fldChar w:fldCharType="begin"/>
      </w:r>
      <w:r w:rsidRPr="00865D04">
        <w:rPr>
          <w:b/>
          <w:bCs/>
        </w:rPr>
        <w:instrText xml:space="preserve"> SEQ Table \* ARABIC </w:instrText>
      </w:r>
      <w:r w:rsidRPr="00865D04">
        <w:rPr>
          <w:b/>
          <w:bCs/>
        </w:rPr>
        <w:fldChar w:fldCharType="separate"/>
      </w:r>
      <w:r w:rsidRPr="00865D04">
        <w:rPr>
          <w:b/>
          <w:bCs/>
          <w:noProof/>
        </w:rPr>
        <w:t>6</w:t>
      </w:r>
      <w:r w:rsidRPr="00865D04">
        <w:rPr>
          <w:b/>
          <w:bCs/>
        </w:rPr>
        <w:fldChar w:fldCharType="end"/>
      </w:r>
      <w:r w:rsidRPr="00865D04">
        <w:rPr>
          <w:b/>
          <w:bCs/>
        </w:rPr>
        <w:t>: Showing the likelihood of ethnically diverse staff entering formal disciplinary processes compared to white staff from 2015 to 2024.</w:t>
      </w:r>
    </w:p>
    <w:tbl>
      <w:tblPr>
        <w:tblW w:w="3440" w:type="dxa"/>
        <w:jc w:val="center"/>
        <w:tblLook w:val="04A0" w:firstRow="1" w:lastRow="0" w:firstColumn="1" w:lastColumn="0" w:noHBand="0" w:noVBand="1"/>
      </w:tblPr>
      <w:tblGrid>
        <w:gridCol w:w="1720"/>
        <w:gridCol w:w="1720"/>
      </w:tblGrid>
      <w:tr w:rsidR="00865D04" w:rsidRPr="00865D04" w14:paraId="6C09B25A" w14:textId="77777777" w:rsidTr="00865D04">
        <w:trPr>
          <w:trHeight w:val="500"/>
          <w:jc w:val="center"/>
        </w:trPr>
        <w:tc>
          <w:tcPr>
            <w:tcW w:w="1720" w:type="dxa"/>
            <w:tcBorders>
              <w:top w:val="nil"/>
              <w:left w:val="single" w:sz="8" w:space="0" w:color="FFFFFF"/>
              <w:bottom w:val="nil"/>
              <w:right w:val="single" w:sz="12" w:space="0" w:color="FFFFFF"/>
            </w:tcBorders>
            <w:shd w:val="clear" w:color="000000" w:fill="003087"/>
            <w:vAlign w:val="center"/>
            <w:hideMark/>
          </w:tcPr>
          <w:p w14:paraId="2BC6B6BC" w14:textId="77777777" w:rsidR="00865D04" w:rsidRPr="00865D04" w:rsidRDefault="00865D04" w:rsidP="00865D04">
            <w:pPr>
              <w:rPr>
                <w:rFonts w:ascii="Arial" w:eastAsia="Times New Roman" w:hAnsi="Arial" w:cs="Arial"/>
                <w:b/>
                <w:bCs/>
                <w:color w:val="FFFFFF"/>
                <w:lang w:eastAsia="en-GB"/>
              </w:rPr>
            </w:pPr>
            <w:r w:rsidRPr="00865D04">
              <w:rPr>
                <w:rFonts w:ascii="Arial" w:eastAsia="Calibri" w:hAnsi="Arial" w:cs="Arial"/>
                <w:b/>
                <w:bCs/>
                <w:color w:val="FFFFFF"/>
                <w:lang w:eastAsia="en-GB"/>
              </w:rPr>
              <w:t> </w:t>
            </w:r>
          </w:p>
        </w:tc>
        <w:tc>
          <w:tcPr>
            <w:tcW w:w="1720" w:type="dxa"/>
            <w:tcBorders>
              <w:top w:val="single" w:sz="8" w:space="0" w:color="FFFFFF"/>
              <w:left w:val="single" w:sz="8" w:space="0" w:color="FFFFFF"/>
              <w:bottom w:val="single" w:sz="8" w:space="0" w:color="FFFFFF"/>
              <w:right w:val="single" w:sz="12" w:space="0" w:color="FFFFFF"/>
            </w:tcBorders>
            <w:shd w:val="clear" w:color="000000" w:fill="003087"/>
            <w:vAlign w:val="center"/>
            <w:hideMark/>
          </w:tcPr>
          <w:p w14:paraId="015D1C0C" w14:textId="77777777" w:rsidR="00865D04" w:rsidRPr="00865D04" w:rsidRDefault="00865D04" w:rsidP="00865D04">
            <w:pPr>
              <w:jc w:val="center"/>
              <w:rPr>
                <w:rFonts w:ascii="Arial" w:eastAsia="Times New Roman" w:hAnsi="Arial" w:cs="Arial"/>
                <w:b/>
                <w:bCs/>
                <w:color w:val="FFFFFF"/>
                <w:lang w:eastAsia="en-GB"/>
              </w:rPr>
            </w:pPr>
            <w:r w:rsidRPr="00865D04">
              <w:rPr>
                <w:rFonts w:ascii="Arial" w:eastAsia="Calibri" w:hAnsi="Arial" w:cs="Arial"/>
                <w:b/>
                <w:bCs/>
                <w:color w:val="FFFFFF"/>
                <w:lang w:eastAsia="en-GB"/>
              </w:rPr>
              <w:t>Likelihood</w:t>
            </w:r>
          </w:p>
        </w:tc>
      </w:tr>
      <w:tr w:rsidR="00865D04" w:rsidRPr="00865D04" w14:paraId="4AAB9460" w14:textId="77777777" w:rsidTr="00865D04">
        <w:trPr>
          <w:trHeight w:val="500"/>
          <w:jc w:val="center"/>
        </w:trPr>
        <w:tc>
          <w:tcPr>
            <w:tcW w:w="1720" w:type="dxa"/>
            <w:tcBorders>
              <w:top w:val="nil"/>
              <w:left w:val="nil"/>
              <w:bottom w:val="single" w:sz="8" w:space="0" w:color="FFFFFF"/>
              <w:right w:val="single" w:sz="8" w:space="0" w:color="FFFFFF"/>
            </w:tcBorders>
            <w:shd w:val="clear" w:color="000000" w:fill="ADCCEA"/>
            <w:vAlign w:val="center"/>
            <w:hideMark/>
          </w:tcPr>
          <w:p w14:paraId="4B0C172A" w14:textId="77777777" w:rsidR="00865D04" w:rsidRPr="00865D04" w:rsidRDefault="00865D04" w:rsidP="00865D04">
            <w:pPr>
              <w:jc w:val="center"/>
              <w:rPr>
                <w:rFonts w:ascii="Arial" w:eastAsia="Times New Roman" w:hAnsi="Arial" w:cs="Arial"/>
                <w:b/>
                <w:bCs/>
                <w:color w:val="000000"/>
                <w:lang w:eastAsia="en-GB"/>
              </w:rPr>
            </w:pPr>
            <w:r w:rsidRPr="00865D04">
              <w:rPr>
                <w:rFonts w:ascii="Arial" w:eastAsia="Times New Roman" w:hAnsi="Arial" w:cs="Arial"/>
                <w:b/>
                <w:bCs/>
                <w:color w:val="000000"/>
                <w:lang w:eastAsia="en-GB"/>
              </w:rPr>
              <w:t>2015</w:t>
            </w:r>
          </w:p>
        </w:tc>
        <w:tc>
          <w:tcPr>
            <w:tcW w:w="1720" w:type="dxa"/>
            <w:tcBorders>
              <w:top w:val="nil"/>
              <w:left w:val="nil"/>
              <w:bottom w:val="single" w:sz="8" w:space="0" w:color="FFFFFF"/>
              <w:right w:val="single" w:sz="8" w:space="0" w:color="FFFFFF"/>
            </w:tcBorders>
            <w:shd w:val="clear" w:color="000000" w:fill="D6E6F4"/>
            <w:vAlign w:val="center"/>
            <w:hideMark/>
          </w:tcPr>
          <w:p w14:paraId="29E17E00" w14:textId="77777777" w:rsidR="00865D04" w:rsidRPr="00865D04" w:rsidRDefault="00865D04" w:rsidP="00865D04">
            <w:pPr>
              <w:jc w:val="center"/>
              <w:rPr>
                <w:rFonts w:ascii="Arial" w:eastAsia="Times New Roman" w:hAnsi="Arial" w:cs="Arial"/>
                <w:color w:val="000000"/>
                <w:lang w:eastAsia="en-GB"/>
              </w:rPr>
            </w:pPr>
            <w:r w:rsidRPr="00865D04">
              <w:rPr>
                <w:rFonts w:ascii="Arial" w:eastAsia="Times New Roman" w:hAnsi="Arial" w:cs="Arial"/>
                <w:color w:val="000000"/>
                <w:lang w:eastAsia="en-GB"/>
              </w:rPr>
              <w:t>6.46</w:t>
            </w:r>
          </w:p>
        </w:tc>
      </w:tr>
      <w:tr w:rsidR="00865D04" w:rsidRPr="00865D04" w14:paraId="3A0063C7" w14:textId="77777777" w:rsidTr="00865D04">
        <w:trPr>
          <w:trHeight w:val="500"/>
          <w:jc w:val="center"/>
        </w:trPr>
        <w:tc>
          <w:tcPr>
            <w:tcW w:w="1720" w:type="dxa"/>
            <w:tcBorders>
              <w:top w:val="nil"/>
              <w:left w:val="nil"/>
              <w:bottom w:val="single" w:sz="8" w:space="0" w:color="FFFFFF"/>
              <w:right w:val="single" w:sz="8" w:space="0" w:color="FFFFFF"/>
            </w:tcBorders>
            <w:shd w:val="clear" w:color="000000" w:fill="ADCCEA"/>
            <w:vAlign w:val="center"/>
            <w:hideMark/>
          </w:tcPr>
          <w:p w14:paraId="33680091" w14:textId="77777777" w:rsidR="00865D04" w:rsidRPr="00865D04" w:rsidRDefault="00865D04" w:rsidP="00865D04">
            <w:pPr>
              <w:jc w:val="center"/>
              <w:rPr>
                <w:rFonts w:ascii="Arial" w:eastAsia="Times New Roman" w:hAnsi="Arial" w:cs="Arial"/>
                <w:b/>
                <w:bCs/>
                <w:color w:val="000000"/>
                <w:lang w:eastAsia="en-GB"/>
              </w:rPr>
            </w:pPr>
            <w:r w:rsidRPr="00865D04">
              <w:rPr>
                <w:rFonts w:ascii="Arial" w:eastAsia="Times New Roman" w:hAnsi="Arial" w:cs="Arial"/>
                <w:b/>
                <w:bCs/>
                <w:color w:val="000000"/>
                <w:lang w:eastAsia="en-GB"/>
              </w:rPr>
              <w:t>2016</w:t>
            </w:r>
          </w:p>
        </w:tc>
        <w:tc>
          <w:tcPr>
            <w:tcW w:w="1720" w:type="dxa"/>
            <w:tcBorders>
              <w:top w:val="nil"/>
              <w:left w:val="nil"/>
              <w:bottom w:val="single" w:sz="8" w:space="0" w:color="FFFFFF"/>
              <w:right w:val="single" w:sz="8" w:space="0" w:color="FFFFFF"/>
            </w:tcBorders>
            <w:shd w:val="clear" w:color="000000" w:fill="D6E6F4"/>
            <w:vAlign w:val="center"/>
            <w:hideMark/>
          </w:tcPr>
          <w:p w14:paraId="37EA7E69" w14:textId="77777777" w:rsidR="00865D04" w:rsidRPr="00865D04" w:rsidRDefault="00865D04" w:rsidP="00865D04">
            <w:pPr>
              <w:jc w:val="center"/>
              <w:rPr>
                <w:rFonts w:ascii="Arial" w:eastAsia="Times New Roman" w:hAnsi="Arial" w:cs="Arial"/>
                <w:color w:val="000000"/>
                <w:lang w:eastAsia="en-GB"/>
              </w:rPr>
            </w:pPr>
            <w:r w:rsidRPr="00865D04">
              <w:rPr>
                <w:rFonts w:ascii="Arial" w:eastAsia="Times New Roman" w:hAnsi="Arial" w:cs="Arial"/>
                <w:color w:val="000000"/>
                <w:lang w:eastAsia="en-GB"/>
              </w:rPr>
              <w:t>4.93</w:t>
            </w:r>
          </w:p>
        </w:tc>
      </w:tr>
      <w:tr w:rsidR="00865D04" w:rsidRPr="00865D04" w14:paraId="37C07C9C" w14:textId="77777777" w:rsidTr="00865D04">
        <w:trPr>
          <w:trHeight w:val="500"/>
          <w:jc w:val="center"/>
        </w:trPr>
        <w:tc>
          <w:tcPr>
            <w:tcW w:w="1720" w:type="dxa"/>
            <w:tcBorders>
              <w:top w:val="nil"/>
              <w:left w:val="nil"/>
              <w:bottom w:val="single" w:sz="8" w:space="0" w:color="FFFFFF"/>
              <w:right w:val="single" w:sz="8" w:space="0" w:color="FFFFFF"/>
            </w:tcBorders>
            <w:shd w:val="clear" w:color="000000" w:fill="ADCCEA"/>
            <w:vAlign w:val="center"/>
            <w:hideMark/>
          </w:tcPr>
          <w:p w14:paraId="3C0096C5" w14:textId="77777777" w:rsidR="00865D04" w:rsidRPr="00865D04" w:rsidRDefault="00865D04" w:rsidP="00865D04">
            <w:pPr>
              <w:jc w:val="center"/>
              <w:rPr>
                <w:rFonts w:ascii="Arial" w:eastAsia="Times New Roman" w:hAnsi="Arial" w:cs="Arial"/>
                <w:b/>
                <w:bCs/>
                <w:color w:val="000000"/>
                <w:lang w:eastAsia="en-GB"/>
              </w:rPr>
            </w:pPr>
            <w:r w:rsidRPr="00865D04">
              <w:rPr>
                <w:rFonts w:ascii="Arial" w:eastAsia="Times New Roman" w:hAnsi="Arial" w:cs="Arial"/>
                <w:b/>
                <w:bCs/>
                <w:color w:val="000000"/>
                <w:lang w:eastAsia="en-GB"/>
              </w:rPr>
              <w:t>2017</w:t>
            </w:r>
          </w:p>
        </w:tc>
        <w:tc>
          <w:tcPr>
            <w:tcW w:w="1720" w:type="dxa"/>
            <w:tcBorders>
              <w:top w:val="nil"/>
              <w:left w:val="nil"/>
              <w:bottom w:val="single" w:sz="8" w:space="0" w:color="FFFFFF"/>
              <w:right w:val="single" w:sz="8" w:space="0" w:color="FFFFFF"/>
            </w:tcBorders>
            <w:shd w:val="clear" w:color="000000" w:fill="D6E6F4"/>
            <w:vAlign w:val="center"/>
            <w:hideMark/>
          </w:tcPr>
          <w:p w14:paraId="7DA4D65C" w14:textId="77777777" w:rsidR="00865D04" w:rsidRPr="00865D04" w:rsidRDefault="00865D04" w:rsidP="00865D04">
            <w:pPr>
              <w:jc w:val="center"/>
              <w:rPr>
                <w:rFonts w:ascii="Arial" w:eastAsia="Times New Roman" w:hAnsi="Arial" w:cs="Arial"/>
                <w:color w:val="000000"/>
                <w:lang w:eastAsia="en-GB"/>
              </w:rPr>
            </w:pPr>
            <w:r w:rsidRPr="00865D04">
              <w:rPr>
                <w:rFonts w:ascii="Arial" w:eastAsia="Times New Roman" w:hAnsi="Arial" w:cs="Arial"/>
                <w:color w:val="000000"/>
                <w:lang w:eastAsia="en-GB"/>
              </w:rPr>
              <w:t>3.83</w:t>
            </w:r>
          </w:p>
        </w:tc>
      </w:tr>
      <w:tr w:rsidR="00865D04" w:rsidRPr="00865D04" w14:paraId="3AF2D412" w14:textId="77777777" w:rsidTr="00865D04">
        <w:trPr>
          <w:trHeight w:val="500"/>
          <w:jc w:val="center"/>
        </w:trPr>
        <w:tc>
          <w:tcPr>
            <w:tcW w:w="1720" w:type="dxa"/>
            <w:tcBorders>
              <w:top w:val="nil"/>
              <w:left w:val="nil"/>
              <w:bottom w:val="single" w:sz="8" w:space="0" w:color="FFFFFF"/>
              <w:right w:val="single" w:sz="8" w:space="0" w:color="FFFFFF"/>
            </w:tcBorders>
            <w:shd w:val="clear" w:color="000000" w:fill="ADCCEA"/>
            <w:vAlign w:val="center"/>
            <w:hideMark/>
          </w:tcPr>
          <w:p w14:paraId="6E7949CE" w14:textId="77777777" w:rsidR="00865D04" w:rsidRPr="00865D04" w:rsidRDefault="00865D04" w:rsidP="00865D04">
            <w:pPr>
              <w:jc w:val="center"/>
              <w:rPr>
                <w:rFonts w:ascii="Arial" w:eastAsia="Times New Roman" w:hAnsi="Arial" w:cs="Arial"/>
                <w:b/>
                <w:bCs/>
                <w:color w:val="000000"/>
                <w:lang w:eastAsia="en-GB"/>
              </w:rPr>
            </w:pPr>
            <w:r w:rsidRPr="00865D04">
              <w:rPr>
                <w:rFonts w:ascii="Arial" w:eastAsia="Times New Roman" w:hAnsi="Arial" w:cs="Arial"/>
                <w:b/>
                <w:bCs/>
                <w:color w:val="000000"/>
                <w:lang w:eastAsia="en-GB"/>
              </w:rPr>
              <w:t>2018</w:t>
            </w:r>
          </w:p>
        </w:tc>
        <w:tc>
          <w:tcPr>
            <w:tcW w:w="1720" w:type="dxa"/>
            <w:tcBorders>
              <w:top w:val="nil"/>
              <w:left w:val="nil"/>
              <w:bottom w:val="single" w:sz="8" w:space="0" w:color="FFFFFF"/>
              <w:right w:val="single" w:sz="8" w:space="0" w:color="FFFFFF"/>
            </w:tcBorders>
            <w:shd w:val="clear" w:color="000000" w:fill="D6E6F4"/>
            <w:vAlign w:val="center"/>
            <w:hideMark/>
          </w:tcPr>
          <w:p w14:paraId="3E115B92" w14:textId="77777777" w:rsidR="00865D04" w:rsidRPr="00865D04" w:rsidRDefault="00865D04" w:rsidP="00865D04">
            <w:pPr>
              <w:jc w:val="center"/>
              <w:rPr>
                <w:rFonts w:ascii="Arial" w:eastAsia="Times New Roman" w:hAnsi="Arial" w:cs="Arial"/>
                <w:color w:val="000000"/>
                <w:lang w:eastAsia="en-GB"/>
              </w:rPr>
            </w:pPr>
            <w:r w:rsidRPr="00865D04">
              <w:rPr>
                <w:rFonts w:ascii="Arial" w:eastAsia="Times New Roman" w:hAnsi="Arial" w:cs="Arial"/>
                <w:color w:val="000000"/>
                <w:lang w:eastAsia="en-GB"/>
              </w:rPr>
              <w:t>1.99</w:t>
            </w:r>
          </w:p>
        </w:tc>
      </w:tr>
      <w:tr w:rsidR="00865D04" w:rsidRPr="00865D04" w14:paraId="5BA09092" w14:textId="77777777" w:rsidTr="00865D04">
        <w:trPr>
          <w:trHeight w:val="500"/>
          <w:jc w:val="center"/>
        </w:trPr>
        <w:tc>
          <w:tcPr>
            <w:tcW w:w="1720" w:type="dxa"/>
            <w:tcBorders>
              <w:top w:val="nil"/>
              <w:left w:val="nil"/>
              <w:bottom w:val="single" w:sz="8" w:space="0" w:color="FFFFFF"/>
              <w:right w:val="single" w:sz="8" w:space="0" w:color="FFFFFF"/>
            </w:tcBorders>
            <w:shd w:val="clear" w:color="000000" w:fill="ADCCEA"/>
            <w:vAlign w:val="center"/>
            <w:hideMark/>
          </w:tcPr>
          <w:p w14:paraId="10BE7CD3" w14:textId="77777777" w:rsidR="00865D04" w:rsidRPr="00865D04" w:rsidRDefault="00865D04" w:rsidP="00865D04">
            <w:pPr>
              <w:jc w:val="center"/>
              <w:rPr>
                <w:rFonts w:ascii="Arial" w:eastAsia="Times New Roman" w:hAnsi="Arial" w:cs="Arial"/>
                <w:b/>
                <w:bCs/>
                <w:color w:val="000000"/>
                <w:lang w:eastAsia="en-GB"/>
              </w:rPr>
            </w:pPr>
            <w:r w:rsidRPr="00865D04">
              <w:rPr>
                <w:rFonts w:ascii="Arial" w:eastAsia="Times New Roman" w:hAnsi="Arial" w:cs="Arial"/>
                <w:b/>
                <w:bCs/>
                <w:color w:val="000000"/>
                <w:lang w:eastAsia="en-GB"/>
              </w:rPr>
              <w:t>2019</w:t>
            </w:r>
          </w:p>
        </w:tc>
        <w:tc>
          <w:tcPr>
            <w:tcW w:w="1720" w:type="dxa"/>
            <w:tcBorders>
              <w:top w:val="nil"/>
              <w:left w:val="nil"/>
              <w:bottom w:val="single" w:sz="8" w:space="0" w:color="FFFFFF"/>
              <w:right w:val="single" w:sz="8" w:space="0" w:color="FFFFFF"/>
            </w:tcBorders>
            <w:shd w:val="clear" w:color="000000" w:fill="D6E6F4"/>
            <w:vAlign w:val="center"/>
            <w:hideMark/>
          </w:tcPr>
          <w:p w14:paraId="76C76CA9" w14:textId="77777777" w:rsidR="00865D04" w:rsidRPr="00865D04" w:rsidRDefault="00865D04" w:rsidP="00865D04">
            <w:pPr>
              <w:jc w:val="center"/>
              <w:rPr>
                <w:rFonts w:ascii="Arial" w:eastAsia="Times New Roman" w:hAnsi="Arial" w:cs="Arial"/>
                <w:color w:val="000000"/>
                <w:lang w:eastAsia="en-GB"/>
              </w:rPr>
            </w:pPr>
            <w:r w:rsidRPr="00865D04">
              <w:rPr>
                <w:rFonts w:ascii="Arial" w:eastAsia="Times New Roman" w:hAnsi="Arial" w:cs="Arial"/>
                <w:color w:val="000000"/>
                <w:lang w:eastAsia="en-GB"/>
              </w:rPr>
              <w:t>2.72</w:t>
            </w:r>
          </w:p>
        </w:tc>
      </w:tr>
      <w:tr w:rsidR="00865D04" w:rsidRPr="00865D04" w14:paraId="427AA439" w14:textId="77777777" w:rsidTr="00865D04">
        <w:trPr>
          <w:trHeight w:val="500"/>
          <w:jc w:val="center"/>
        </w:trPr>
        <w:tc>
          <w:tcPr>
            <w:tcW w:w="1720" w:type="dxa"/>
            <w:tcBorders>
              <w:top w:val="nil"/>
              <w:left w:val="nil"/>
              <w:bottom w:val="single" w:sz="8" w:space="0" w:color="FFFFFF"/>
              <w:right w:val="single" w:sz="8" w:space="0" w:color="FFFFFF"/>
            </w:tcBorders>
            <w:shd w:val="clear" w:color="000000" w:fill="ADCCEA"/>
            <w:vAlign w:val="center"/>
            <w:hideMark/>
          </w:tcPr>
          <w:p w14:paraId="39D71093" w14:textId="77777777" w:rsidR="00865D04" w:rsidRPr="00865D04" w:rsidRDefault="00865D04" w:rsidP="00865D04">
            <w:pPr>
              <w:jc w:val="center"/>
              <w:rPr>
                <w:rFonts w:ascii="Arial" w:eastAsia="Times New Roman" w:hAnsi="Arial" w:cs="Arial"/>
                <w:b/>
                <w:bCs/>
                <w:color w:val="000000"/>
                <w:lang w:eastAsia="en-GB"/>
              </w:rPr>
            </w:pPr>
            <w:r w:rsidRPr="00865D04">
              <w:rPr>
                <w:rFonts w:ascii="Arial" w:eastAsia="Times New Roman" w:hAnsi="Arial" w:cs="Arial"/>
                <w:b/>
                <w:bCs/>
                <w:color w:val="000000"/>
                <w:lang w:eastAsia="en-GB"/>
              </w:rPr>
              <w:t>2020</w:t>
            </w:r>
          </w:p>
        </w:tc>
        <w:tc>
          <w:tcPr>
            <w:tcW w:w="1720" w:type="dxa"/>
            <w:tcBorders>
              <w:top w:val="nil"/>
              <w:left w:val="nil"/>
              <w:bottom w:val="single" w:sz="8" w:space="0" w:color="FFFFFF"/>
              <w:right w:val="single" w:sz="8" w:space="0" w:color="FFFFFF"/>
            </w:tcBorders>
            <w:shd w:val="clear" w:color="000000" w:fill="D6E6F4"/>
            <w:vAlign w:val="center"/>
            <w:hideMark/>
          </w:tcPr>
          <w:p w14:paraId="0AA3A196" w14:textId="77777777" w:rsidR="00865D04" w:rsidRPr="00865D04" w:rsidRDefault="00865D04" w:rsidP="00865D04">
            <w:pPr>
              <w:jc w:val="center"/>
              <w:rPr>
                <w:rFonts w:ascii="Arial" w:eastAsia="Times New Roman" w:hAnsi="Arial" w:cs="Arial"/>
                <w:color w:val="000000"/>
                <w:lang w:eastAsia="en-GB"/>
              </w:rPr>
            </w:pPr>
            <w:r w:rsidRPr="00865D04">
              <w:rPr>
                <w:rFonts w:ascii="Arial" w:eastAsia="Times New Roman" w:hAnsi="Arial" w:cs="Arial"/>
                <w:color w:val="000000"/>
                <w:lang w:eastAsia="en-GB"/>
              </w:rPr>
              <w:t>2.4</w:t>
            </w:r>
          </w:p>
        </w:tc>
      </w:tr>
      <w:tr w:rsidR="00865D04" w:rsidRPr="00865D04" w14:paraId="59B82045" w14:textId="77777777" w:rsidTr="00865D04">
        <w:trPr>
          <w:trHeight w:val="500"/>
          <w:jc w:val="center"/>
        </w:trPr>
        <w:tc>
          <w:tcPr>
            <w:tcW w:w="1720" w:type="dxa"/>
            <w:tcBorders>
              <w:top w:val="nil"/>
              <w:left w:val="nil"/>
              <w:bottom w:val="single" w:sz="8" w:space="0" w:color="FFFFFF"/>
              <w:right w:val="single" w:sz="8" w:space="0" w:color="FFFFFF"/>
            </w:tcBorders>
            <w:shd w:val="clear" w:color="000000" w:fill="ADCCEA"/>
            <w:vAlign w:val="center"/>
            <w:hideMark/>
          </w:tcPr>
          <w:p w14:paraId="75FB0967" w14:textId="77777777" w:rsidR="00865D04" w:rsidRPr="00865D04" w:rsidRDefault="00865D04" w:rsidP="00865D04">
            <w:pPr>
              <w:jc w:val="center"/>
              <w:rPr>
                <w:rFonts w:ascii="Arial" w:eastAsia="Times New Roman" w:hAnsi="Arial" w:cs="Arial"/>
                <w:b/>
                <w:bCs/>
                <w:color w:val="000000"/>
                <w:lang w:eastAsia="en-GB"/>
              </w:rPr>
            </w:pPr>
            <w:r w:rsidRPr="00865D04">
              <w:rPr>
                <w:rFonts w:ascii="Arial" w:eastAsia="Times New Roman" w:hAnsi="Arial" w:cs="Arial"/>
                <w:b/>
                <w:bCs/>
                <w:color w:val="000000"/>
                <w:lang w:eastAsia="en-GB"/>
              </w:rPr>
              <w:t>2021</w:t>
            </w:r>
          </w:p>
        </w:tc>
        <w:tc>
          <w:tcPr>
            <w:tcW w:w="1720" w:type="dxa"/>
            <w:tcBorders>
              <w:top w:val="nil"/>
              <w:left w:val="nil"/>
              <w:bottom w:val="single" w:sz="8" w:space="0" w:color="FFFFFF"/>
              <w:right w:val="single" w:sz="8" w:space="0" w:color="FFFFFF"/>
            </w:tcBorders>
            <w:shd w:val="clear" w:color="000000" w:fill="D6E6F4"/>
            <w:vAlign w:val="center"/>
            <w:hideMark/>
          </w:tcPr>
          <w:p w14:paraId="3AA4A76F" w14:textId="77777777" w:rsidR="00865D04" w:rsidRPr="00865D04" w:rsidRDefault="00865D04" w:rsidP="00865D04">
            <w:pPr>
              <w:jc w:val="center"/>
              <w:rPr>
                <w:rFonts w:ascii="Arial" w:eastAsia="Times New Roman" w:hAnsi="Arial" w:cs="Arial"/>
                <w:color w:val="000000"/>
                <w:lang w:eastAsia="en-GB"/>
              </w:rPr>
            </w:pPr>
            <w:r w:rsidRPr="00865D04">
              <w:rPr>
                <w:rFonts w:ascii="Arial" w:eastAsia="Times New Roman" w:hAnsi="Arial" w:cs="Arial"/>
                <w:color w:val="000000"/>
                <w:lang w:eastAsia="en-GB"/>
              </w:rPr>
              <w:t>0</w:t>
            </w:r>
          </w:p>
        </w:tc>
      </w:tr>
      <w:tr w:rsidR="00865D04" w:rsidRPr="00865D04" w14:paraId="058FFCC5" w14:textId="77777777" w:rsidTr="00865D04">
        <w:trPr>
          <w:trHeight w:val="500"/>
          <w:jc w:val="center"/>
        </w:trPr>
        <w:tc>
          <w:tcPr>
            <w:tcW w:w="1720" w:type="dxa"/>
            <w:tcBorders>
              <w:top w:val="nil"/>
              <w:left w:val="nil"/>
              <w:bottom w:val="single" w:sz="8" w:space="0" w:color="FFFFFF"/>
              <w:right w:val="single" w:sz="8" w:space="0" w:color="FFFFFF"/>
            </w:tcBorders>
            <w:shd w:val="clear" w:color="000000" w:fill="ADCCEA"/>
            <w:vAlign w:val="center"/>
            <w:hideMark/>
          </w:tcPr>
          <w:p w14:paraId="07BAD3D5" w14:textId="77777777" w:rsidR="00865D04" w:rsidRPr="00865D04" w:rsidRDefault="00865D04" w:rsidP="00865D04">
            <w:pPr>
              <w:jc w:val="center"/>
              <w:rPr>
                <w:rFonts w:ascii="Arial" w:eastAsia="Times New Roman" w:hAnsi="Arial" w:cs="Arial"/>
                <w:b/>
                <w:bCs/>
                <w:color w:val="000000"/>
                <w:lang w:eastAsia="en-GB"/>
              </w:rPr>
            </w:pPr>
            <w:r w:rsidRPr="00865D04">
              <w:rPr>
                <w:rFonts w:ascii="Arial" w:eastAsia="Times New Roman" w:hAnsi="Arial" w:cs="Arial"/>
                <w:b/>
                <w:bCs/>
                <w:color w:val="000000"/>
                <w:lang w:eastAsia="en-GB"/>
              </w:rPr>
              <w:t>2022</w:t>
            </w:r>
          </w:p>
        </w:tc>
        <w:tc>
          <w:tcPr>
            <w:tcW w:w="1720" w:type="dxa"/>
            <w:tcBorders>
              <w:top w:val="nil"/>
              <w:left w:val="nil"/>
              <w:bottom w:val="single" w:sz="8" w:space="0" w:color="FFFFFF"/>
              <w:right w:val="single" w:sz="8" w:space="0" w:color="FFFFFF"/>
            </w:tcBorders>
            <w:shd w:val="clear" w:color="000000" w:fill="D6E6F4"/>
            <w:vAlign w:val="center"/>
            <w:hideMark/>
          </w:tcPr>
          <w:p w14:paraId="255D40E9" w14:textId="77777777" w:rsidR="00865D04" w:rsidRPr="00865D04" w:rsidRDefault="00865D04" w:rsidP="00865D04">
            <w:pPr>
              <w:jc w:val="center"/>
              <w:rPr>
                <w:rFonts w:ascii="Arial" w:eastAsia="Times New Roman" w:hAnsi="Arial" w:cs="Arial"/>
                <w:color w:val="000000"/>
                <w:lang w:eastAsia="en-GB"/>
              </w:rPr>
            </w:pPr>
            <w:r w:rsidRPr="00865D04">
              <w:rPr>
                <w:rFonts w:ascii="Arial" w:eastAsia="Times New Roman" w:hAnsi="Arial" w:cs="Arial"/>
                <w:color w:val="000000"/>
                <w:lang w:eastAsia="en-GB"/>
              </w:rPr>
              <w:t>0</w:t>
            </w:r>
          </w:p>
        </w:tc>
      </w:tr>
      <w:tr w:rsidR="00865D04" w:rsidRPr="00865D04" w14:paraId="23FDED4A" w14:textId="77777777" w:rsidTr="00865D04">
        <w:trPr>
          <w:trHeight w:val="500"/>
          <w:jc w:val="center"/>
        </w:trPr>
        <w:tc>
          <w:tcPr>
            <w:tcW w:w="1720" w:type="dxa"/>
            <w:tcBorders>
              <w:top w:val="nil"/>
              <w:left w:val="nil"/>
              <w:bottom w:val="single" w:sz="8" w:space="0" w:color="FFFFFF"/>
              <w:right w:val="single" w:sz="8" w:space="0" w:color="FFFFFF"/>
            </w:tcBorders>
            <w:shd w:val="clear" w:color="000000" w:fill="ADCCEA"/>
            <w:vAlign w:val="center"/>
            <w:hideMark/>
          </w:tcPr>
          <w:p w14:paraId="7FE0C809" w14:textId="77777777" w:rsidR="00865D04" w:rsidRPr="00865D04" w:rsidRDefault="00865D04" w:rsidP="00865D04">
            <w:pPr>
              <w:jc w:val="center"/>
              <w:rPr>
                <w:rFonts w:ascii="Arial" w:eastAsia="Times New Roman" w:hAnsi="Arial" w:cs="Arial"/>
                <w:b/>
                <w:bCs/>
                <w:color w:val="000000"/>
                <w:lang w:eastAsia="en-GB"/>
              </w:rPr>
            </w:pPr>
            <w:r w:rsidRPr="00865D04">
              <w:rPr>
                <w:rFonts w:ascii="Arial" w:eastAsia="Times New Roman" w:hAnsi="Arial" w:cs="Arial"/>
                <w:b/>
                <w:bCs/>
                <w:color w:val="000000"/>
                <w:lang w:eastAsia="en-GB"/>
              </w:rPr>
              <w:t>2023</w:t>
            </w:r>
          </w:p>
        </w:tc>
        <w:tc>
          <w:tcPr>
            <w:tcW w:w="1720" w:type="dxa"/>
            <w:tcBorders>
              <w:top w:val="nil"/>
              <w:left w:val="nil"/>
              <w:bottom w:val="single" w:sz="8" w:space="0" w:color="FFFFFF"/>
              <w:right w:val="single" w:sz="8" w:space="0" w:color="FFFFFF"/>
            </w:tcBorders>
            <w:shd w:val="clear" w:color="000000" w:fill="D6E6F4"/>
            <w:vAlign w:val="center"/>
            <w:hideMark/>
          </w:tcPr>
          <w:p w14:paraId="6D67037E" w14:textId="77777777" w:rsidR="00865D04" w:rsidRPr="00865D04" w:rsidRDefault="00865D04" w:rsidP="00865D04">
            <w:pPr>
              <w:jc w:val="center"/>
              <w:rPr>
                <w:rFonts w:ascii="Arial" w:eastAsia="Times New Roman" w:hAnsi="Arial" w:cs="Arial"/>
                <w:color w:val="000000"/>
                <w:lang w:eastAsia="en-GB"/>
              </w:rPr>
            </w:pPr>
            <w:r w:rsidRPr="00865D04">
              <w:rPr>
                <w:rFonts w:ascii="Arial" w:eastAsia="Times New Roman" w:hAnsi="Arial" w:cs="Arial"/>
                <w:color w:val="000000"/>
                <w:lang w:eastAsia="en-GB"/>
              </w:rPr>
              <w:t>2.46</w:t>
            </w:r>
          </w:p>
        </w:tc>
      </w:tr>
      <w:tr w:rsidR="00865D04" w:rsidRPr="00865D04" w14:paraId="4E79F2BE" w14:textId="77777777" w:rsidTr="00865D04">
        <w:trPr>
          <w:trHeight w:val="500"/>
          <w:jc w:val="center"/>
        </w:trPr>
        <w:tc>
          <w:tcPr>
            <w:tcW w:w="1720" w:type="dxa"/>
            <w:tcBorders>
              <w:top w:val="nil"/>
              <w:left w:val="nil"/>
              <w:bottom w:val="nil"/>
              <w:right w:val="single" w:sz="8" w:space="0" w:color="FFFFFF"/>
            </w:tcBorders>
            <w:shd w:val="clear" w:color="000000" w:fill="ADCCEA"/>
            <w:vAlign w:val="center"/>
            <w:hideMark/>
          </w:tcPr>
          <w:p w14:paraId="5F84F4BE" w14:textId="77777777" w:rsidR="00865D04" w:rsidRPr="00865D04" w:rsidRDefault="00865D04" w:rsidP="00865D04">
            <w:pPr>
              <w:jc w:val="center"/>
              <w:rPr>
                <w:rFonts w:ascii="Arial" w:eastAsia="Times New Roman" w:hAnsi="Arial" w:cs="Arial"/>
                <w:b/>
                <w:bCs/>
                <w:color w:val="000000"/>
                <w:lang w:eastAsia="en-GB"/>
              </w:rPr>
            </w:pPr>
            <w:r w:rsidRPr="00865D04">
              <w:rPr>
                <w:rFonts w:ascii="Arial" w:eastAsia="Times New Roman" w:hAnsi="Arial" w:cs="Arial"/>
                <w:b/>
                <w:bCs/>
                <w:color w:val="000000"/>
                <w:lang w:eastAsia="en-GB"/>
              </w:rPr>
              <w:t>2024</w:t>
            </w:r>
          </w:p>
        </w:tc>
        <w:tc>
          <w:tcPr>
            <w:tcW w:w="1720" w:type="dxa"/>
            <w:tcBorders>
              <w:top w:val="nil"/>
              <w:left w:val="nil"/>
              <w:bottom w:val="nil"/>
              <w:right w:val="single" w:sz="8" w:space="0" w:color="FFFFFF"/>
            </w:tcBorders>
            <w:shd w:val="clear" w:color="000000" w:fill="D6E6F4"/>
            <w:vAlign w:val="center"/>
            <w:hideMark/>
          </w:tcPr>
          <w:p w14:paraId="0AADF418" w14:textId="77777777" w:rsidR="00865D04" w:rsidRPr="00865D04" w:rsidRDefault="00865D04" w:rsidP="00865D04">
            <w:pPr>
              <w:jc w:val="center"/>
              <w:rPr>
                <w:rFonts w:ascii="Arial" w:eastAsia="Times New Roman" w:hAnsi="Arial" w:cs="Arial"/>
                <w:color w:val="000000"/>
                <w:lang w:eastAsia="en-GB"/>
              </w:rPr>
            </w:pPr>
            <w:r w:rsidRPr="00865D04">
              <w:rPr>
                <w:rFonts w:ascii="Arial" w:eastAsia="Times New Roman" w:hAnsi="Arial" w:cs="Arial"/>
                <w:color w:val="000000"/>
                <w:lang w:eastAsia="en-GB"/>
              </w:rPr>
              <w:t>1.53</w:t>
            </w:r>
          </w:p>
        </w:tc>
      </w:tr>
    </w:tbl>
    <w:p w14:paraId="4DA0A204" w14:textId="77777777" w:rsidR="00865D04" w:rsidRDefault="00865D04" w:rsidP="00181A5D">
      <w:pPr>
        <w:spacing w:after="160" w:line="276" w:lineRule="auto"/>
        <w:rPr>
          <w:rFonts w:ascii="Arial" w:hAnsi="Arial" w:cs="Arial"/>
        </w:rPr>
      </w:pPr>
    </w:p>
    <w:p w14:paraId="4E0E073F" w14:textId="35BCA149" w:rsidR="00865D04" w:rsidRDefault="00865D04" w:rsidP="00865D04">
      <w:pPr>
        <w:rPr>
          <w:rFonts w:ascii="Arial" w:hAnsi="Arial" w:cs="Arial"/>
          <w:i/>
          <w:iCs/>
        </w:rPr>
      </w:pPr>
      <w:r w:rsidRPr="00BB744A">
        <w:rPr>
          <w:rFonts w:ascii="Arial" w:hAnsi="Arial" w:cs="Arial"/>
          <w:i/>
          <w:iCs/>
        </w:rPr>
        <w:t xml:space="preserve">Note: A likelihood figure </w:t>
      </w:r>
      <w:r>
        <w:rPr>
          <w:rFonts w:ascii="Arial" w:hAnsi="Arial" w:cs="Arial"/>
          <w:i/>
          <w:iCs/>
        </w:rPr>
        <w:t>above</w:t>
      </w:r>
      <w:r w:rsidRPr="00BB744A">
        <w:rPr>
          <w:rFonts w:ascii="Arial" w:hAnsi="Arial" w:cs="Arial"/>
          <w:i/>
          <w:iCs/>
        </w:rPr>
        <w:t xml:space="preserve"> 1 indicates that ethnically diverse staff are more likely to </w:t>
      </w:r>
      <w:r>
        <w:rPr>
          <w:rFonts w:ascii="Arial" w:hAnsi="Arial" w:cs="Arial"/>
          <w:i/>
          <w:iCs/>
        </w:rPr>
        <w:t>enter formal disciplinary processes than</w:t>
      </w:r>
      <w:r w:rsidRPr="00BB744A">
        <w:rPr>
          <w:rFonts w:ascii="Arial" w:hAnsi="Arial" w:cs="Arial"/>
          <w:i/>
          <w:iCs/>
        </w:rPr>
        <w:t xml:space="preserve"> white staff. A likelihood figure of 1 indicates equity between ethnically diverse and white </w:t>
      </w:r>
      <w:r>
        <w:rPr>
          <w:rFonts w:ascii="Arial" w:hAnsi="Arial" w:cs="Arial"/>
          <w:i/>
          <w:iCs/>
        </w:rPr>
        <w:t>staff.</w:t>
      </w:r>
    </w:p>
    <w:p w14:paraId="0BF70C91" w14:textId="77777777" w:rsidR="00181A5D" w:rsidRDefault="00181A5D" w:rsidP="00181A5D">
      <w:pPr>
        <w:spacing w:after="160" w:line="276" w:lineRule="auto"/>
        <w:rPr>
          <w:rFonts w:ascii="Arial" w:hAnsi="Arial" w:cs="Arial"/>
        </w:rPr>
      </w:pPr>
    </w:p>
    <w:p w14:paraId="5007C87A" w14:textId="77777777" w:rsidR="00181A5D" w:rsidRDefault="00181A5D" w:rsidP="00181A5D">
      <w:pPr>
        <w:spacing w:after="160" w:line="276" w:lineRule="auto"/>
        <w:rPr>
          <w:rFonts w:ascii="Arial" w:hAnsi="Arial" w:cs="Arial"/>
        </w:rPr>
      </w:pPr>
    </w:p>
    <w:p w14:paraId="6251CBA2" w14:textId="77777777" w:rsidR="00181A5D" w:rsidRDefault="00181A5D" w:rsidP="00181A5D">
      <w:pPr>
        <w:spacing w:after="160" w:line="276" w:lineRule="auto"/>
        <w:rPr>
          <w:rFonts w:ascii="Arial" w:hAnsi="Arial" w:cs="Arial"/>
        </w:rPr>
      </w:pPr>
    </w:p>
    <w:p w14:paraId="05E58AAE" w14:textId="77777777" w:rsidR="00181A5D" w:rsidRDefault="00181A5D" w:rsidP="00181A5D">
      <w:pPr>
        <w:spacing w:after="160" w:line="276" w:lineRule="auto"/>
        <w:rPr>
          <w:rFonts w:ascii="Arial" w:hAnsi="Arial" w:cs="Arial"/>
        </w:rPr>
      </w:pPr>
    </w:p>
    <w:p w14:paraId="34692145" w14:textId="77777777" w:rsidR="00181A5D" w:rsidRDefault="00181A5D" w:rsidP="00181A5D">
      <w:pPr>
        <w:spacing w:after="160" w:line="276" w:lineRule="auto"/>
        <w:rPr>
          <w:rFonts w:ascii="Arial" w:hAnsi="Arial" w:cs="Arial"/>
          <w:b/>
          <w:bCs/>
          <w:sz w:val="40"/>
          <w:szCs w:val="40"/>
        </w:rPr>
      </w:pPr>
      <w:r>
        <w:rPr>
          <w:rFonts w:ascii="Arial" w:hAnsi="Arial" w:cs="Arial"/>
          <w:b/>
          <w:bCs/>
          <w:sz w:val="40"/>
          <w:szCs w:val="40"/>
        </w:rPr>
        <w:lastRenderedPageBreak/>
        <w:t>Indicator 4</w:t>
      </w:r>
    </w:p>
    <w:p w14:paraId="6D983790" w14:textId="402E24C4" w:rsidR="00181A5D" w:rsidRDefault="00181A5D" w:rsidP="00181A5D">
      <w:pPr>
        <w:spacing w:after="160" w:line="276" w:lineRule="auto"/>
        <w:rPr>
          <w:rFonts w:ascii="Arial" w:hAnsi="Arial" w:cs="Arial"/>
        </w:rPr>
      </w:pPr>
      <w:r>
        <w:rPr>
          <w:rFonts w:ascii="Arial" w:hAnsi="Arial" w:cs="Arial"/>
        </w:rPr>
        <w:t xml:space="preserve">Indicator 4 looks at the likelihood of staff </w:t>
      </w:r>
      <w:r w:rsidRPr="00451599">
        <w:rPr>
          <w:rFonts w:ascii="Arial" w:hAnsi="Arial" w:cs="Arial"/>
        </w:rPr>
        <w:t xml:space="preserve">undertaking non-mandatory </w:t>
      </w:r>
      <w:r>
        <w:rPr>
          <w:rFonts w:ascii="Arial" w:hAnsi="Arial" w:cs="Arial"/>
        </w:rPr>
        <w:t>training and professional development by ethnicity.</w:t>
      </w:r>
    </w:p>
    <w:p w14:paraId="047B0A93" w14:textId="77007617" w:rsidR="00181A5D" w:rsidRDefault="00844B94" w:rsidP="00181A5D">
      <w:pPr>
        <w:spacing w:after="160" w:line="276" w:lineRule="auto"/>
        <w:rPr>
          <w:rFonts w:ascii="Arial" w:hAnsi="Arial" w:cs="Arial"/>
        </w:rPr>
      </w:pPr>
      <w:r>
        <w:rPr>
          <w:rFonts w:ascii="Arial" w:hAnsi="Arial" w:cs="Arial"/>
        </w:rPr>
        <w:t>It is observed in the table to follow that in 2023 – 2024 there was equity of opportunity for ethnically diverse and white staff.</w:t>
      </w:r>
    </w:p>
    <w:p w14:paraId="2E3FFE90" w14:textId="7CCD3C1A" w:rsidR="00844B94" w:rsidRDefault="00844B94" w:rsidP="00181A5D">
      <w:pPr>
        <w:spacing w:after="160" w:line="276" w:lineRule="auto"/>
        <w:rPr>
          <w:rFonts w:ascii="Arial" w:hAnsi="Arial" w:cs="Arial"/>
        </w:rPr>
      </w:pPr>
      <w:r>
        <w:rPr>
          <w:rFonts w:ascii="Arial" w:hAnsi="Arial" w:cs="Arial"/>
        </w:rPr>
        <w:t>A range of training and development options were analysed, including study support applications for Medical and Dental staff, and similar for all non-clinical and clinical staff, and other non-mandated training, though we recognise that there is role specific training included in the below. Training undertaken included leadership and management training, clinical skills, voluntary roles such as fire wardens, and a range of external conferences.</w:t>
      </w:r>
    </w:p>
    <w:p w14:paraId="30716CD3" w14:textId="52255F2F" w:rsidR="00844B94" w:rsidRDefault="00844B94" w:rsidP="00181A5D">
      <w:pPr>
        <w:spacing w:after="160" w:line="276" w:lineRule="auto"/>
        <w:rPr>
          <w:rFonts w:ascii="Arial" w:hAnsi="Arial" w:cs="Arial"/>
        </w:rPr>
      </w:pPr>
      <w:r>
        <w:rPr>
          <w:rFonts w:ascii="Arial" w:hAnsi="Arial" w:cs="Arial"/>
        </w:rPr>
        <w:t xml:space="preserve">Further analysis showed that there was under-representation for ethnically diverse staff accessing non-mandatory training and career development opportunities and support applications, 4.7 and 4.5% respectively. The likelihood figure was influenced by representation in Medical and Dental study support applications; while this reflects the greater percentage of ethnically diverse staff in this group there was over-representation of ethnically diverse staffing. </w:t>
      </w:r>
    </w:p>
    <w:p w14:paraId="2A3A8256" w14:textId="1AAE6BEE" w:rsidR="00844B94" w:rsidRPr="00844B94" w:rsidRDefault="00844B94" w:rsidP="00844B94">
      <w:pPr>
        <w:pStyle w:val="Caption"/>
        <w:keepNext/>
        <w:jc w:val="center"/>
        <w:rPr>
          <w:b/>
          <w:bCs/>
        </w:rPr>
      </w:pPr>
      <w:r w:rsidRPr="00844B94">
        <w:rPr>
          <w:b/>
          <w:bCs/>
        </w:rPr>
        <w:t xml:space="preserve">Table </w:t>
      </w:r>
      <w:r w:rsidRPr="00844B94">
        <w:rPr>
          <w:b/>
          <w:bCs/>
        </w:rPr>
        <w:fldChar w:fldCharType="begin"/>
      </w:r>
      <w:r w:rsidRPr="00844B94">
        <w:rPr>
          <w:b/>
          <w:bCs/>
        </w:rPr>
        <w:instrText xml:space="preserve"> SEQ Table \* ARABIC </w:instrText>
      </w:r>
      <w:r w:rsidRPr="00844B94">
        <w:rPr>
          <w:b/>
          <w:bCs/>
        </w:rPr>
        <w:fldChar w:fldCharType="separate"/>
      </w:r>
      <w:r w:rsidR="00865D04">
        <w:rPr>
          <w:b/>
          <w:bCs/>
          <w:noProof/>
        </w:rPr>
        <w:t>7</w:t>
      </w:r>
      <w:r w:rsidRPr="00844B94">
        <w:rPr>
          <w:b/>
          <w:bCs/>
        </w:rPr>
        <w:fldChar w:fldCharType="end"/>
      </w:r>
      <w:r w:rsidRPr="00844B94">
        <w:rPr>
          <w:b/>
          <w:bCs/>
        </w:rPr>
        <w:t>: Showing the likelihood of ethnically diverse staff accessing non-mandatory training and career development opportunities.</w:t>
      </w:r>
    </w:p>
    <w:tbl>
      <w:tblPr>
        <w:tblW w:w="3440" w:type="dxa"/>
        <w:jc w:val="center"/>
        <w:tblLook w:val="04A0" w:firstRow="1" w:lastRow="0" w:firstColumn="1" w:lastColumn="0" w:noHBand="0" w:noVBand="1"/>
      </w:tblPr>
      <w:tblGrid>
        <w:gridCol w:w="1720"/>
        <w:gridCol w:w="1720"/>
      </w:tblGrid>
      <w:tr w:rsidR="00844B94" w:rsidRPr="00844B94" w14:paraId="31D21171" w14:textId="77777777" w:rsidTr="00844B94">
        <w:trPr>
          <w:trHeight w:val="600"/>
          <w:jc w:val="center"/>
        </w:trPr>
        <w:tc>
          <w:tcPr>
            <w:tcW w:w="1720" w:type="dxa"/>
            <w:tcBorders>
              <w:top w:val="nil"/>
              <w:left w:val="single" w:sz="8" w:space="0" w:color="FFFFFF"/>
              <w:bottom w:val="nil"/>
              <w:right w:val="single" w:sz="12" w:space="0" w:color="FFFFFF"/>
            </w:tcBorders>
            <w:shd w:val="clear" w:color="000000" w:fill="003087"/>
            <w:vAlign w:val="center"/>
            <w:hideMark/>
          </w:tcPr>
          <w:p w14:paraId="17181C71" w14:textId="77777777" w:rsidR="00844B94" w:rsidRPr="00844B94" w:rsidRDefault="00844B94" w:rsidP="00844B94">
            <w:pPr>
              <w:rPr>
                <w:rFonts w:ascii="Arial" w:eastAsia="Times New Roman" w:hAnsi="Arial" w:cs="Arial"/>
                <w:b/>
                <w:bCs/>
                <w:color w:val="FFFFFF"/>
                <w:lang w:eastAsia="en-GB"/>
              </w:rPr>
            </w:pPr>
            <w:r w:rsidRPr="00844B94">
              <w:rPr>
                <w:rFonts w:ascii="Arial" w:eastAsia="Calibri" w:hAnsi="Arial" w:cs="Arial"/>
                <w:b/>
                <w:bCs/>
                <w:color w:val="FFFFFF"/>
                <w:lang w:eastAsia="en-GB"/>
              </w:rPr>
              <w:t> </w:t>
            </w:r>
          </w:p>
        </w:tc>
        <w:tc>
          <w:tcPr>
            <w:tcW w:w="1720" w:type="dxa"/>
            <w:tcBorders>
              <w:top w:val="single" w:sz="8" w:space="0" w:color="FFFFFF"/>
              <w:left w:val="single" w:sz="8" w:space="0" w:color="FFFFFF"/>
              <w:bottom w:val="nil"/>
              <w:right w:val="single" w:sz="12" w:space="0" w:color="FFFFFF"/>
            </w:tcBorders>
            <w:shd w:val="clear" w:color="000000" w:fill="003087"/>
            <w:vAlign w:val="center"/>
            <w:hideMark/>
          </w:tcPr>
          <w:p w14:paraId="1307EB14" w14:textId="77777777" w:rsidR="00844B94" w:rsidRPr="00844B94" w:rsidRDefault="00844B94" w:rsidP="00844B94">
            <w:pPr>
              <w:rPr>
                <w:rFonts w:ascii="Arial" w:eastAsia="Times New Roman" w:hAnsi="Arial" w:cs="Arial"/>
                <w:b/>
                <w:bCs/>
                <w:color w:val="FFFFFF"/>
                <w:lang w:eastAsia="en-GB"/>
              </w:rPr>
            </w:pPr>
            <w:r w:rsidRPr="00844B94">
              <w:rPr>
                <w:rFonts w:ascii="Arial" w:eastAsia="Calibri" w:hAnsi="Arial" w:cs="Arial"/>
                <w:b/>
                <w:bCs/>
                <w:color w:val="FFFFFF"/>
                <w:lang w:eastAsia="en-GB"/>
              </w:rPr>
              <w:t>Likelihood</w:t>
            </w:r>
          </w:p>
        </w:tc>
      </w:tr>
      <w:tr w:rsidR="00844B94" w:rsidRPr="00844B94" w14:paraId="678CC37F" w14:textId="77777777" w:rsidTr="00844B94">
        <w:trPr>
          <w:trHeight w:val="600"/>
          <w:jc w:val="center"/>
        </w:trPr>
        <w:tc>
          <w:tcPr>
            <w:tcW w:w="1720" w:type="dxa"/>
            <w:tcBorders>
              <w:top w:val="nil"/>
              <w:left w:val="nil"/>
              <w:bottom w:val="single" w:sz="8" w:space="0" w:color="FFFFFF"/>
              <w:right w:val="single" w:sz="8" w:space="0" w:color="FFFFFF"/>
            </w:tcBorders>
            <w:shd w:val="clear" w:color="auto" w:fill="003087"/>
            <w:vAlign w:val="center"/>
            <w:hideMark/>
          </w:tcPr>
          <w:p w14:paraId="62F3F836" w14:textId="77777777" w:rsidR="00844B94" w:rsidRPr="00844B94" w:rsidRDefault="00844B94" w:rsidP="00844B94">
            <w:pPr>
              <w:jc w:val="center"/>
              <w:rPr>
                <w:rFonts w:ascii="Arial" w:eastAsia="Times New Roman" w:hAnsi="Arial" w:cs="Arial"/>
                <w:b/>
                <w:bCs/>
                <w:color w:val="FFFFFF" w:themeColor="background1"/>
                <w:lang w:eastAsia="en-GB"/>
              </w:rPr>
            </w:pPr>
            <w:r w:rsidRPr="00844B94">
              <w:rPr>
                <w:rFonts w:ascii="Arial" w:eastAsia="Times New Roman" w:hAnsi="Arial" w:cs="Arial"/>
                <w:b/>
                <w:bCs/>
                <w:color w:val="FFFFFF" w:themeColor="background1"/>
                <w:lang w:eastAsia="en-GB"/>
              </w:rPr>
              <w:t>2015</w:t>
            </w:r>
          </w:p>
        </w:tc>
        <w:tc>
          <w:tcPr>
            <w:tcW w:w="1720" w:type="dxa"/>
            <w:tcBorders>
              <w:top w:val="nil"/>
              <w:left w:val="nil"/>
              <w:bottom w:val="single" w:sz="8" w:space="0" w:color="FFFFFF"/>
              <w:right w:val="single" w:sz="8" w:space="0" w:color="FFFFFF"/>
            </w:tcBorders>
            <w:shd w:val="clear" w:color="000000" w:fill="D6E6F4"/>
            <w:vAlign w:val="center"/>
            <w:hideMark/>
          </w:tcPr>
          <w:p w14:paraId="4486197E" w14:textId="77777777" w:rsidR="00844B94" w:rsidRPr="00844B94" w:rsidRDefault="00844B94" w:rsidP="00844B94">
            <w:pPr>
              <w:jc w:val="center"/>
              <w:rPr>
                <w:rFonts w:ascii="Arial" w:eastAsia="Times New Roman" w:hAnsi="Arial" w:cs="Arial"/>
                <w:color w:val="000000"/>
                <w:lang w:eastAsia="en-GB"/>
              </w:rPr>
            </w:pPr>
            <w:r w:rsidRPr="00844B94">
              <w:rPr>
                <w:rFonts w:ascii="Arial" w:eastAsia="Times New Roman" w:hAnsi="Arial" w:cs="Arial"/>
                <w:color w:val="000000"/>
                <w:lang w:eastAsia="en-GB"/>
              </w:rPr>
              <w:t>0</w:t>
            </w:r>
          </w:p>
        </w:tc>
      </w:tr>
      <w:tr w:rsidR="00844B94" w:rsidRPr="00844B94" w14:paraId="6B24232E" w14:textId="77777777" w:rsidTr="00844B94">
        <w:trPr>
          <w:trHeight w:val="600"/>
          <w:jc w:val="center"/>
        </w:trPr>
        <w:tc>
          <w:tcPr>
            <w:tcW w:w="1720" w:type="dxa"/>
            <w:tcBorders>
              <w:top w:val="nil"/>
              <w:left w:val="nil"/>
              <w:bottom w:val="single" w:sz="8" w:space="0" w:color="FFFFFF"/>
              <w:right w:val="single" w:sz="8" w:space="0" w:color="FFFFFF"/>
            </w:tcBorders>
            <w:shd w:val="clear" w:color="auto" w:fill="003087"/>
            <w:vAlign w:val="center"/>
            <w:hideMark/>
          </w:tcPr>
          <w:p w14:paraId="1E34DF57" w14:textId="77777777" w:rsidR="00844B94" w:rsidRPr="00844B94" w:rsidRDefault="00844B94" w:rsidP="00844B94">
            <w:pPr>
              <w:jc w:val="center"/>
              <w:rPr>
                <w:rFonts w:ascii="Arial" w:eastAsia="Times New Roman" w:hAnsi="Arial" w:cs="Arial"/>
                <w:b/>
                <w:bCs/>
                <w:color w:val="FFFFFF" w:themeColor="background1"/>
                <w:lang w:eastAsia="en-GB"/>
              </w:rPr>
            </w:pPr>
            <w:r w:rsidRPr="00844B94">
              <w:rPr>
                <w:rFonts w:ascii="Arial" w:eastAsia="Times New Roman" w:hAnsi="Arial" w:cs="Arial"/>
                <w:b/>
                <w:bCs/>
                <w:color w:val="FFFFFF" w:themeColor="background1"/>
                <w:lang w:eastAsia="en-GB"/>
              </w:rPr>
              <w:t>2016</w:t>
            </w:r>
          </w:p>
        </w:tc>
        <w:tc>
          <w:tcPr>
            <w:tcW w:w="1720" w:type="dxa"/>
            <w:tcBorders>
              <w:top w:val="nil"/>
              <w:left w:val="nil"/>
              <w:bottom w:val="single" w:sz="8" w:space="0" w:color="FFFFFF"/>
              <w:right w:val="single" w:sz="8" w:space="0" w:color="FFFFFF"/>
            </w:tcBorders>
            <w:shd w:val="clear" w:color="000000" w:fill="D6E6F4"/>
            <w:vAlign w:val="center"/>
            <w:hideMark/>
          </w:tcPr>
          <w:p w14:paraId="6D68DE46" w14:textId="77777777" w:rsidR="00844B94" w:rsidRPr="00844B94" w:rsidRDefault="00844B94" w:rsidP="00844B94">
            <w:pPr>
              <w:jc w:val="center"/>
              <w:rPr>
                <w:rFonts w:ascii="Arial" w:eastAsia="Times New Roman" w:hAnsi="Arial" w:cs="Arial"/>
                <w:color w:val="000000"/>
                <w:lang w:eastAsia="en-GB"/>
              </w:rPr>
            </w:pPr>
            <w:r w:rsidRPr="00844B94">
              <w:rPr>
                <w:rFonts w:ascii="Arial" w:eastAsia="Times New Roman" w:hAnsi="Arial" w:cs="Arial"/>
                <w:color w:val="000000"/>
                <w:lang w:eastAsia="en-GB"/>
              </w:rPr>
              <w:t>0.55</w:t>
            </w:r>
          </w:p>
        </w:tc>
      </w:tr>
      <w:tr w:rsidR="00844B94" w:rsidRPr="00844B94" w14:paraId="7ABDE64E" w14:textId="77777777" w:rsidTr="00844B94">
        <w:trPr>
          <w:trHeight w:val="600"/>
          <w:jc w:val="center"/>
        </w:trPr>
        <w:tc>
          <w:tcPr>
            <w:tcW w:w="1720" w:type="dxa"/>
            <w:tcBorders>
              <w:top w:val="nil"/>
              <w:left w:val="nil"/>
              <w:bottom w:val="single" w:sz="8" w:space="0" w:color="FFFFFF"/>
              <w:right w:val="single" w:sz="8" w:space="0" w:color="FFFFFF"/>
            </w:tcBorders>
            <w:shd w:val="clear" w:color="auto" w:fill="003087"/>
            <w:vAlign w:val="center"/>
            <w:hideMark/>
          </w:tcPr>
          <w:p w14:paraId="6466905F" w14:textId="77777777" w:rsidR="00844B94" w:rsidRPr="00844B94" w:rsidRDefault="00844B94" w:rsidP="00844B94">
            <w:pPr>
              <w:jc w:val="center"/>
              <w:rPr>
                <w:rFonts w:ascii="Arial" w:eastAsia="Times New Roman" w:hAnsi="Arial" w:cs="Arial"/>
                <w:b/>
                <w:bCs/>
                <w:color w:val="FFFFFF" w:themeColor="background1"/>
                <w:lang w:eastAsia="en-GB"/>
              </w:rPr>
            </w:pPr>
            <w:r w:rsidRPr="00844B94">
              <w:rPr>
                <w:rFonts w:ascii="Arial" w:eastAsia="Times New Roman" w:hAnsi="Arial" w:cs="Arial"/>
                <w:b/>
                <w:bCs/>
                <w:color w:val="FFFFFF" w:themeColor="background1"/>
                <w:lang w:eastAsia="en-GB"/>
              </w:rPr>
              <w:t>2017</w:t>
            </w:r>
          </w:p>
        </w:tc>
        <w:tc>
          <w:tcPr>
            <w:tcW w:w="1720" w:type="dxa"/>
            <w:tcBorders>
              <w:top w:val="nil"/>
              <w:left w:val="nil"/>
              <w:bottom w:val="single" w:sz="8" w:space="0" w:color="FFFFFF"/>
              <w:right w:val="single" w:sz="8" w:space="0" w:color="FFFFFF"/>
            </w:tcBorders>
            <w:shd w:val="clear" w:color="000000" w:fill="D6E6F4"/>
            <w:vAlign w:val="center"/>
            <w:hideMark/>
          </w:tcPr>
          <w:p w14:paraId="4DBD85AC" w14:textId="77777777" w:rsidR="00844B94" w:rsidRPr="00844B94" w:rsidRDefault="00844B94" w:rsidP="00844B94">
            <w:pPr>
              <w:jc w:val="center"/>
              <w:rPr>
                <w:rFonts w:ascii="Arial" w:eastAsia="Times New Roman" w:hAnsi="Arial" w:cs="Arial"/>
                <w:color w:val="000000"/>
                <w:lang w:eastAsia="en-GB"/>
              </w:rPr>
            </w:pPr>
            <w:r w:rsidRPr="00844B94">
              <w:rPr>
                <w:rFonts w:ascii="Arial" w:eastAsia="Times New Roman" w:hAnsi="Arial" w:cs="Arial"/>
                <w:color w:val="000000"/>
                <w:lang w:eastAsia="en-GB"/>
              </w:rPr>
              <w:t>0.9</w:t>
            </w:r>
          </w:p>
        </w:tc>
      </w:tr>
      <w:tr w:rsidR="00844B94" w:rsidRPr="00844B94" w14:paraId="07059C4A" w14:textId="77777777" w:rsidTr="00844B94">
        <w:trPr>
          <w:trHeight w:val="600"/>
          <w:jc w:val="center"/>
        </w:trPr>
        <w:tc>
          <w:tcPr>
            <w:tcW w:w="1720" w:type="dxa"/>
            <w:tcBorders>
              <w:top w:val="nil"/>
              <w:left w:val="nil"/>
              <w:bottom w:val="single" w:sz="8" w:space="0" w:color="FFFFFF"/>
              <w:right w:val="single" w:sz="8" w:space="0" w:color="FFFFFF"/>
            </w:tcBorders>
            <w:shd w:val="clear" w:color="auto" w:fill="003087"/>
            <w:vAlign w:val="center"/>
            <w:hideMark/>
          </w:tcPr>
          <w:p w14:paraId="623941D5" w14:textId="77777777" w:rsidR="00844B94" w:rsidRPr="00844B94" w:rsidRDefault="00844B94" w:rsidP="00844B94">
            <w:pPr>
              <w:jc w:val="center"/>
              <w:rPr>
                <w:rFonts w:ascii="Arial" w:eastAsia="Times New Roman" w:hAnsi="Arial" w:cs="Arial"/>
                <w:b/>
                <w:bCs/>
                <w:color w:val="FFFFFF" w:themeColor="background1"/>
                <w:lang w:eastAsia="en-GB"/>
              </w:rPr>
            </w:pPr>
            <w:r w:rsidRPr="00844B94">
              <w:rPr>
                <w:rFonts w:ascii="Arial" w:eastAsia="Times New Roman" w:hAnsi="Arial" w:cs="Arial"/>
                <w:b/>
                <w:bCs/>
                <w:color w:val="FFFFFF" w:themeColor="background1"/>
                <w:lang w:eastAsia="en-GB"/>
              </w:rPr>
              <w:t>2018</w:t>
            </w:r>
          </w:p>
        </w:tc>
        <w:tc>
          <w:tcPr>
            <w:tcW w:w="1720" w:type="dxa"/>
            <w:tcBorders>
              <w:top w:val="nil"/>
              <w:left w:val="nil"/>
              <w:bottom w:val="single" w:sz="8" w:space="0" w:color="FFFFFF"/>
              <w:right w:val="single" w:sz="8" w:space="0" w:color="FFFFFF"/>
            </w:tcBorders>
            <w:shd w:val="clear" w:color="000000" w:fill="D6E6F4"/>
            <w:vAlign w:val="center"/>
            <w:hideMark/>
          </w:tcPr>
          <w:p w14:paraId="499F8030" w14:textId="77777777" w:rsidR="00844B94" w:rsidRPr="00844B94" w:rsidRDefault="00844B94" w:rsidP="00844B94">
            <w:pPr>
              <w:jc w:val="center"/>
              <w:rPr>
                <w:rFonts w:ascii="Arial" w:eastAsia="Times New Roman" w:hAnsi="Arial" w:cs="Arial"/>
                <w:color w:val="000000"/>
                <w:lang w:eastAsia="en-GB"/>
              </w:rPr>
            </w:pPr>
            <w:r w:rsidRPr="00844B94">
              <w:rPr>
                <w:rFonts w:ascii="Arial" w:eastAsia="Times New Roman" w:hAnsi="Arial" w:cs="Arial"/>
                <w:color w:val="000000"/>
                <w:lang w:eastAsia="en-GB"/>
              </w:rPr>
              <w:t>1.1</w:t>
            </w:r>
          </w:p>
        </w:tc>
      </w:tr>
      <w:tr w:rsidR="00844B94" w:rsidRPr="00844B94" w14:paraId="5A488A03" w14:textId="77777777" w:rsidTr="00844B94">
        <w:trPr>
          <w:trHeight w:val="600"/>
          <w:jc w:val="center"/>
        </w:trPr>
        <w:tc>
          <w:tcPr>
            <w:tcW w:w="1720" w:type="dxa"/>
            <w:tcBorders>
              <w:top w:val="nil"/>
              <w:left w:val="nil"/>
              <w:bottom w:val="single" w:sz="8" w:space="0" w:color="FFFFFF"/>
              <w:right w:val="single" w:sz="8" w:space="0" w:color="FFFFFF"/>
            </w:tcBorders>
            <w:shd w:val="clear" w:color="auto" w:fill="003087"/>
            <w:vAlign w:val="center"/>
            <w:hideMark/>
          </w:tcPr>
          <w:p w14:paraId="7D49771B" w14:textId="77777777" w:rsidR="00844B94" w:rsidRPr="00844B94" w:rsidRDefault="00844B94" w:rsidP="00844B94">
            <w:pPr>
              <w:jc w:val="center"/>
              <w:rPr>
                <w:rFonts w:ascii="Arial" w:eastAsia="Times New Roman" w:hAnsi="Arial" w:cs="Arial"/>
                <w:b/>
                <w:bCs/>
                <w:color w:val="FFFFFF" w:themeColor="background1"/>
                <w:lang w:eastAsia="en-GB"/>
              </w:rPr>
            </w:pPr>
            <w:r w:rsidRPr="00844B94">
              <w:rPr>
                <w:rFonts w:ascii="Arial" w:eastAsia="Times New Roman" w:hAnsi="Arial" w:cs="Arial"/>
                <w:b/>
                <w:bCs/>
                <w:color w:val="FFFFFF" w:themeColor="background1"/>
                <w:lang w:eastAsia="en-GB"/>
              </w:rPr>
              <w:t>2019</w:t>
            </w:r>
          </w:p>
        </w:tc>
        <w:tc>
          <w:tcPr>
            <w:tcW w:w="1720" w:type="dxa"/>
            <w:tcBorders>
              <w:top w:val="nil"/>
              <w:left w:val="nil"/>
              <w:bottom w:val="single" w:sz="8" w:space="0" w:color="FFFFFF"/>
              <w:right w:val="single" w:sz="8" w:space="0" w:color="FFFFFF"/>
            </w:tcBorders>
            <w:shd w:val="clear" w:color="000000" w:fill="D6E6F4"/>
            <w:vAlign w:val="center"/>
            <w:hideMark/>
          </w:tcPr>
          <w:p w14:paraId="066B37CE" w14:textId="77777777" w:rsidR="00844B94" w:rsidRPr="00844B94" w:rsidRDefault="00844B94" w:rsidP="00844B94">
            <w:pPr>
              <w:jc w:val="center"/>
              <w:rPr>
                <w:rFonts w:ascii="Arial" w:eastAsia="Times New Roman" w:hAnsi="Arial" w:cs="Arial"/>
                <w:color w:val="000000"/>
                <w:lang w:eastAsia="en-GB"/>
              </w:rPr>
            </w:pPr>
            <w:r w:rsidRPr="00844B94">
              <w:rPr>
                <w:rFonts w:ascii="Arial" w:eastAsia="Times New Roman" w:hAnsi="Arial" w:cs="Arial"/>
                <w:color w:val="000000"/>
                <w:lang w:eastAsia="en-GB"/>
              </w:rPr>
              <w:t>1.74</w:t>
            </w:r>
          </w:p>
        </w:tc>
      </w:tr>
      <w:tr w:rsidR="00844B94" w:rsidRPr="00844B94" w14:paraId="6FD0B53D" w14:textId="77777777" w:rsidTr="00844B94">
        <w:trPr>
          <w:trHeight w:val="600"/>
          <w:jc w:val="center"/>
        </w:trPr>
        <w:tc>
          <w:tcPr>
            <w:tcW w:w="1720" w:type="dxa"/>
            <w:tcBorders>
              <w:top w:val="nil"/>
              <w:left w:val="nil"/>
              <w:bottom w:val="single" w:sz="8" w:space="0" w:color="FFFFFF"/>
              <w:right w:val="single" w:sz="8" w:space="0" w:color="FFFFFF"/>
            </w:tcBorders>
            <w:shd w:val="clear" w:color="auto" w:fill="003087"/>
            <w:vAlign w:val="center"/>
            <w:hideMark/>
          </w:tcPr>
          <w:p w14:paraId="2BE38D6D" w14:textId="77777777" w:rsidR="00844B94" w:rsidRPr="00844B94" w:rsidRDefault="00844B94" w:rsidP="00844B94">
            <w:pPr>
              <w:jc w:val="center"/>
              <w:rPr>
                <w:rFonts w:ascii="Arial" w:eastAsia="Times New Roman" w:hAnsi="Arial" w:cs="Arial"/>
                <w:b/>
                <w:bCs/>
                <w:color w:val="FFFFFF" w:themeColor="background1"/>
                <w:lang w:eastAsia="en-GB"/>
              </w:rPr>
            </w:pPr>
            <w:r w:rsidRPr="00844B94">
              <w:rPr>
                <w:rFonts w:ascii="Arial" w:eastAsia="Times New Roman" w:hAnsi="Arial" w:cs="Arial"/>
                <w:b/>
                <w:bCs/>
                <w:color w:val="FFFFFF" w:themeColor="background1"/>
                <w:lang w:eastAsia="en-GB"/>
              </w:rPr>
              <w:t>2020</w:t>
            </w:r>
          </w:p>
        </w:tc>
        <w:tc>
          <w:tcPr>
            <w:tcW w:w="1720" w:type="dxa"/>
            <w:tcBorders>
              <w:top w:val="nil"/>
              <w:left w:val="nil"/>
              <w:bottom w:val="single" w:sz="8" w:space="0" w:color="FFFFFF"/>
              <w:right w:val="single" w:sz="8" w:space="0" w:color="FFFFFF"/>
            </w:tcBorders>
            <w:shd w:val="clear" w:color="000000" w:fill="D6E6F4"/>
            <w:vAlign w:val="center"/>
            <w:hideMark/>
          </w:tcPr>
          <w:p w14:paraId="53B55D7F" w14:textId="77777777" w:rsidR="00844B94" w:rsidRPr="00844B94" w:rsidRDefault="00844B94" w:rsidP="00844B94">
            <w:pPr>
              <w:jc w:val="center"/>
              <w:rPr>
                <w:rFonts w:ascii="Arial" w:eastAsia="Times New Roman" w:hAnsi="Arial" w:cs="Arial"/>
                <w:color w:val="000000"/>
                <w:lang w:eastAsia="en-GB"/>
              </w:rPr>
            </w:pPr>
            <w:r w:rsidRPr="00844B94">
              <w:rPr>
                <w:rFonts w:ascii="Arial" w:eastAsia="Times New Roman" w:hAnsi="Arial" w:cs="Arial"/>
                <w:color w:val="000000"/>
                <w:lang w:eastAsia="en-GB"/>
              </w:rPr>
              <w:t>0.6</w:t>
            </w:r>
          </w:p>
        </w:tc>
      </w:tr>
      <w:tr w:rsidR="00844B94" w:rsidRPr="00844B94" w14:paraId="72BBAE21" w14:textId="77777777" w:rsidTr="00844B94">
        <w:trPr>
          <w:trHeight w:val="600"/>
          <w:jc w:val="center"/>
        </w:trPr>
        <w:tc>
          <w:tcPr>
            <w:tcW w:w="1720" w:type="dxa"/>
            <w:tcBorders>
              <w:top w:val="nil"/>
              <w:left w:val="nil"/>
              <w:bottom w:val="single" w:sz="8" w:space="0" w:color="FFFFFF"/>
              <w:right w:val="single" w:sz="8" w:space="0" w:color="FFFFFF"/>
            </w:tcBorders>
            <w:shd w:val="clear" w:color="auto" w:fill="003087"/>
            <w:vAlign w:val="center"/>
            <w:hideMark/>
          </w:tcPr>
          <w:p w14:paraId="34C5D8C7" w14:textId="77777777" w:rsidR="00844B94" w:rsidRPr="00844B94" w:rsidRDefault="00844B94" w:rsidP="00844B94">
            <w:pPr>
              <w:jc w:val="center"/>
              <w:rPr>
                <w:rFonts w:ascii="Arial" w:eastAsia="Times New Roman" w:hAnsi="Arial" w:cs="Arial"/>
                <w:b/>
                <w:bCs/>
                <w:color w:val="FFFFFF" w:themeColor="background1"/>
                <w:lang w:eastAsia="en-GB"/>
              </w:rPr>
            </w:pPr>
            <w:r w:rsidRPr="00844B94">
              <w:rPr>
                <w:rFonts w:ascii="Arial" w:eastAsia="Times New Roman" w:hAnsi="Arial" w:cs="Arial"/>
                <w:b/>
                <w:bCs/>
                <w:color w:val="FFFFFF" w:themeColor="background1"/>
                <w:lang w:eastAsia="en-GB"/>
              </w:rPr>
              <w:t>2021</w:t>
            </w:r>
          </w:p>
        </w:tc>
        <w:tc>
          <w:tcPr>
            <w:tcW w:w="1720" w:type="dxa"/>
            <w:tcBorders>
              <w:top w:val="nil"/>
              <w:left w:val="nil"/>
              <w:bottom w:val="single" w:sz="8" w:space="0" w:color="FFFFFF"/>
              <w:right w:val="single" w:sz="8" w:space="0" w:color="FFFFFF"/>
            </w:tcBorders>
            <w:shd w:val="clear" w:color="000000" w:fill="D6E6F4"/>
            <w:vAlign w:val="center"/>
            <w:hideMark/>
          </w:tcPr>
          <w:p w14:paraId="251A0843" w14:textId="77777777" w:rsidR="00844B94" w:rsidRPr="00844B94" w:rsidRDefault="00844B94" w:rsidP="00844B94">
            <w:pPr>
              <w:jc w:val="center"/>
              <w:rPr>
                <w:rFonts w:ascii="Arial" w:eastAsia="Times New Roman" w:hAnsi="Arial" w:cs="Arial"/>
                <w:color w:val="000000"/>
                <w:lang w:eastAsia="en-GB"/>
              </w:rPr>
            </w:pPr>
            <w:r w:rsidRPr="00844B94">
              <w:rPr>
                <w:rFonts w:ascii="Arial" w:eastAsia="Times New Roman" w:hAnsi="Arial" w:cs="Arial"/>
                <w:color w:val="000000"/>
                <w:lang w:eastAsia="en-GB"/>
              </w:rPr>
              <w:t>1.09</w:t>
            </w:r>
          </w:p>
        </w:tc>
      </w:tr>
      <w:tr w:rsidR="00844B94" w:rsidRPr="00844B94" w14:paraId="12BF6710" w14:textId="77777777" w:rsidTr="00844B94">
        <w:trPr>
          <w:trHeight w:val="600"/>
          <w:jc w:val="center"/>
        </w:trPr>
        <w:tc>
          <w:tcPr>
            <w:tcW w:w="1720" w:type="dxa"/>
            <w:tcBorders>
              <w:top w:val="nil"/>
              <w:left w:val="nil"/>
              <w:bottom w:val="single" w:sz="8" w:space="0" w:color="FFFFFF"/>
              <w:right w:val="single" w:sz="8" w:space="0" w:color="FFFFFF"/>
            </w:tcBorders>
            <w:shd w:val="clear" w:color="auto" w:fill="003087"/>
            <w:vAlign w:val="center"/>
            <w:hideMark/>
          </w:tcPr>
          <w:p w14:paraId="2514263F" w14:textId="77777777" w:rsidR="00844B94" w:rsidRPr="00844B94" w:rsidRDefault="00844B94" w:rsidP="00844B94">
            <w:pPr>
              <w:jc w:val="center"/>
              <w:rPr>
                <w:rFonts w:ascii="Arial" w:eastAsia="Times New Roman" w:hAnsi="Arial" w:cs="Arial"/>
                <w:b/>
                <w:bCs/>
                <w:color w:val="FFFFFF" w:themeColor="background1"/>
                <w:lang w:eastAsia="en-GB"/>
              </w:rPr>
            </w:pPr>
            <w:r w:rsidRPr="00844B94">
              <w:rPr>
                <w:rFonts w:ascii="Arial" w:eastAsia="Times New Roman" w:hAnsi="Arial" w:cs="Arial"/>
                <w:b/>
                <w:bCs/>
                <w:color w:val="FFFFFF" w:themeColor="background1"/>
                <w:lang w:eastAsia="en-GB"/>
              </w:rPr>
              <w:t>2022</w:t>
            </w:r>
          </w:p>
        </w:tc>
        <w:tc>
          <w:tcPr>
            <w:tcW w:w="1720" w:type="dxa"/>
            <w:tcBorders>
              <w:top w:val="nil"/>
              <w:left w:val="nil"/>
              <w:bottom w:val="single" w:sz="8" w:space="0" w:color="FFFFFF"/>
              <w:right w:val="single" w:sz="8" w:space="0" w:color="FFFFFF"/>
            </w:tcBorders>
            <w:shd w:val="clear" w:color="000000" w:fill="D6E6F4"/>
            <w:vAlign w:val="center"/>
            <w:hideMark/>
          </w:tcPr>
          <w:p w14:paraId="110BF4EA" w14:textId="77777777" w:rsidR="00844B94" w:rsidRPr="00844B94" w:rsidRDefault="00844B94" w:rsidP="00844B94">
            <w:pPr>
              <w:jc w:val="center"/>
              <w:rPr>
                <w:rFonts w:ascii="Arial" w:eastAsia="Times New Roman" w:hAnsi="Arial" w:cs="Arial"/>
                <w:color w:val="000000"/>
                <w:lang w:eastAsia="en-GB"/>
              </w:rPr>
            </w:pPr>
            <w:r w:rsidRPr="00844B94">
              <w:rPr>
                <w:rFonts w:ascii="Arial" w:eastAsia="Times New Roman" w:hAnsi="Arial" w:cs="Arial"/>
                <w:color w:val="000000"/>
                <w:lang w:eastAsia="en-GB"/>
              </w:rPr>
              <w:t>0.57</w:t>
            </w:r>
          </w:p>
        </w:tc>
      </w:tr>
      <w:tr w:rsidR="00844B94" w:rsidRPr="00844B94" w14:paraId="6D15322B" w14:textId="77777777" w:rsidTr="00844B94">
        <w:trPr>
          <w:trHeight w:val="600"/>
          <w:jc w:val="center"/>
        </w:trPr>
        <w:tc>
          <w:tcPr>
            <w:tcW w:w="1720" w:type="dxa"/>
            <w:tcBorders>
              <w:top w:val="nil"/>
              <w:left w:val="nil"/>
              <w:bottom w:val="single" w:sz="8" w:space="0" w:color="FFFFFF"/>
              <w:right w:val="single" w:sz="8" w:space="0" w:color="FFFFFF"/>
            </w:tcBorders>
            <w:shd w:val="clear" w:color="auto" w:fill="003087"/>
            <w:vAlign w:val="center"/>
            <w:hideMark/>
          </w:tcPr>
          <w:p w14:paraId="53E1912D" w14:textId="77777777" w:rsidR="00844B94" w:rsidRPr="00844B94" w:rsidRDefault="00844B94" w:rsidP="00844B94">
            <w:pPr>
              <w:jc w:val="center"/>
              <w:rPr>
                <w:rFonts w:ascii="Arial" w:eastAsia="Times New Roman" w:hAnsi="Arial" w:cs="Arial"/>
                <w:b/>
                <w:bCs/>
                <w:color w:val="FFFFFF" w:themeColor="background1"/>
                <w:lang w:eastAsia="en-GB"/>
              </w:rPr>
            </w:pPr>
            <w:r w:rsidRPr="00844B94">
              <w:rPr>
                <w:rFonts w:ascii="Arial" w:eastAsia="Times New Roman" w:hAnsi="Arial" w:cs="Arial"/>
                <w:b/>
                <w:bCs/>
                <w:color w:val="FFFFFF" w:themeColor="background1"/>
                <w:lang w:eastAsia="en-GB"/>
              </w:rPr>
              <w:t>2023</w:t>
            </w:r>
          </w:p>
        </w:tc>
        <w:tc>
          <w:tcPr>
            <w:tcW w:w="1720" w:type="dxa"/>
            <w:tcBorders>
              <w:top w:val="nil"/>
              <w:left w:val="nil"/>
              <w:bottom w:val="single" w:sz="8" w:space="0" w:color="FFFFFF"/>
              <w:right w:val="single" w:sz="8" w:space="0" w:color="FFFFFF"/>
            </w:tcBorders>
            <w:shd w:val="clear" w:color="000000" w:fill="D6E6F4"/>
            <w:vAlign w:val="center"/>
            <w:hideMark/>
          </w:tcPr>
          <w:p w14:paraId="0F8B4650" w14:textId="77777777" w:rsidR="00844B94" w:rsidRPr="00844B94" w:rsidRDefault="00844B94" w:rsidP="00844B94">
            <w:pPr>
              <w:jc w:val="center"/>
              <w:rPr>
                <w:rFonts w:ascii="Arial" w:eastAsia="Times New Roman" w:hAnsi="Arial" w:cs="Arial"/>
                <w:color w:val="000000"/>
                <w:lang w:eastAsia="en-GB"/>
              </w:rPr>
            </w:pPr>
            <w:r w:rsidRPr="00844B94">
              <w:rPr>
                <w:rFonts w:ascii="Arial" w:eastAsia="Times New Roman" w:hAnsi="Arial" w:cs="Arial"/>
                <w:color w:val="000000"/>
                <w:lang w:eastAsia="en-GB"/>
              </w:rPr>
              <w:t>1.79</w:t>
            </w:r>
          </w:p>
        </w:tc>
      </w:tr>
      <w:tr w:rsidR="00844B94" w:rsidRPr="00844B94" w14:paraId="7B4AB96B" w14:textId="77777777" w:rsidTr="00844B94">
        <w:trPr>
          <w:trHeight w:val="600"/>
          <w:jc w:val="center"/>
        </w:trPr>
        <w:tc>
          <w:tcPr>
            <w:tcW w:w="1720" w:type="dxa"/>
            <w:tcBorders>
              <w:top w:val="nil"/>
              <w:left w:val="nil"/>
              <w:bottom w:val="nil"/>
              <w:right w:val="single" w:sz="8" w:space="0" w:color="FFFFFF"/>
            </w:tcBorders>
            <w:shd w:val="clear" w:color="auto" w:fill="003087"/>
            <w:vAlign w:val="center"/>
            <w:hideMark/>
          </w:tcPr>
          <w:p w14:paraId="613283EB" w14:textId="77777777" w:rsidR="00844B94" w:rsidRPr="00844B94" w:rsidRDefault="00844B94" w:rsidP="00844B94">
            <w:pPr>
              <w:jc w:val="center"/>
              <w:rPr>
                <w:rFonts w:ascii="Arial" w:eastAsia="Times New Roman" w:hAnsi="Arial" w:cs="Arial"/>
                <w:b/>
                <w:bCs/>
                <w:color w:val="FFFFFF" w:themeColor="background1"/>
                <w:lang w:eastAsia="en-GB"/>
              </w:rPr>
            </w:pPr>
            <w:r w:rsidRPr="00844B94">
              <w:rPr>
                <w:rFonts w:ascii="Arial" w:eastAsia="Times New Roman" w:hAnsi="Arial" w:cs="Arial"/>
                <w:b/>
                <w:bCs/>
                <w:color w:val="FFFFFF" w:themeColor="background1"/>
                <w:lang w:eastAsia="en-GB"/>
              </w:rPr>
              <w:t>2024</w:t>
            </w:r>
          </w:p>
        </w:tc>
        <w:tc>
          <w:tcPr>
            <w:tcW w:w="1720" w:type="dxa"/>
            <w:tcBorders>
              <w:top w:val="nil"/>
              <w:left w:val="nil"/>
              <w:bottom w:val="nil"/>
              <w:right w:val="single" w:sz="8" w:space="0" w:color="FFFFFF"/>
            </w:tcBorders>
            <w:shd w:val="clear" w:color="000000" w:fill="D6E6F4"/>
            <w:vAlign w:val="center"/>
            <w:hideMark/>
          </w:tcPr>
          <w:p w14:paraId="69FBC894" w14:textId="77777777" w:rsidR="00844B94" w:rsidRPr="00844B94" w:rsidRDefault="00844B94" w:rsidP="00844B94">
            <w:pPr>
              <w:jc w:val="center"/>
              <w:rPr>
                <w:rFonts w:ascii="Arial" w:eastAsia="Times New Roman" w:hAnsi="Arial" w:cs="Arial"/>
                <w:color w:val="000000"/>
                <w:lang w:eastAsia="en-GB"/>
              </w:rPr>
            </w:pPr>
            <w:r w:rsidRPr="00844B94">
              <w:rPr>
                <w:rFonts w:ascii="Arial" w:eastAsia="Times New Roman" w:hAnsi="Arial" w:cs="Arial"/>
                <w:color w:val="000000"/>
                <w:lang w:eastAsia="en-GB"/>
              </w:rPr>
              <w:t>1.05</w:t>
            </w:r>
          </w:p>
        </w:tc>
      </w:tr>
    </w:tbl>
    <w:p w14:paraId="0A71F46B" w14:textId="77777777" w:rsidR="00181A5D" w:rsidRDefault="00181A5D" w:rsidP="00181A5D">
      <w:pPr>
        <w:spacing w:after="160" w:line="276" w:lineRule="auto"/>
        <w:rPr>
          <w:rFonts w:ascii="Arial" w:hAnsi="Arial" w:cs="Arial"/>
          <w:b/>
          <w:bCs/>
          <w:sz w:val="40"/>
          <w:szCs w:val="40"/>
        </w:rPr>
      </w:pPr>
      <w:r>
        <w:rPr>
          <w:rFonts w:ascii="Arial" w:hAnsi="Arial" w:cs="Arial"/>
          <w:b/>
          <w:bCs/>
          <w:sz w:val="40"/>
          <w:szCs w:val="40"/>
        </w:rPr>
        <w:lastRenderedPageBreak/>
        <w:t>NHS Staff Survey 2023</w:t>
      </w:r>
    </w:p>
    <w:p w14:paraId="50BA6451" w14:textId="77777777" w:rsidR="00181A5D" w:rsidRDefault="00181A5D" w:rsidP="00181A5D">
      <w:pPr>
        <w:spacing w:after="160" w:line="276" w:lineRule="auto"/>
        <w:rPr>
          <w:rFonts w:ascii="Arial" w:hAnsi="Arial" w:cs="Arial"/>
        </w:rPr>
      </w:pPr>
      <w:r>
        <w:rPr>
          <w:rFonts w:ascii="Arial" w:hAnsi="Arial" w:cs="Arial"/>
        </w:rPr>
        <w:t>Indicator 5 is the start of the indicators taken from the annual NHS Staff Survey. As the survey runs in autumn with data published early spring the following year the data results always show as a calendar year behind, i.e. in 2024 the Trust reported data is for the staff survey results for autumn 2023.</w:t>
      </w:r>
      <w:r w:rsidRPr="007A10FD">
        <w:rPr>
          <w:rFonts w:ascii="Arial" w:hAnsi="Arial" w:cs="Arial"/>
        </w:rPr>
        <w:t xml:space="preserve"> </w:t>
      </w:r>
      <w:r>
        <w:rPr>
          <w:rFonts w:ascii="Arial" w:hAnsi="Arial" w:cs="Arial"/>
        </w:rPr>
        <w:t>All staff survey indicators show the results for Bridgewater and for comparator community Trusts as a benchmark.</w:t>
      </w:r>
    </w:p>
    <w:p w14:paraId="19A76127" w14:textId="447A14FD" w:rsidR="00181A5D" w:rsidRDefault="00181A5D" w:rsidP="00181A5D">
      <w:pPr>
        <w:spacing w:after="160" w:line="276" w:lineRule="auto"/>
        <w:rPr>
          <w:rFonts w:ascii="Arial" w:hAnsi="Arial" w:cs="Arial"/>
          <w:color w:val="FF0000"/>
        </w:rPr>
      </w:pPr>
      <w:r>
        <w:rPr>
          <w:rFonts w:ascii="Arial" w:hAnsi="Arial" w:cs="Arial"/>
        </w:rPr>
        <w:t>The percentage of the workforce submitting the staff survey in 2023 was the highest ever for Bridgewater at 62%</w:t>
      </w:r>
      <w:r w:rsidR="009F55F8">
        <w:rPr>
          <w:rFonts w:ascii="Arial" w:hAnsi="Arial" w:cs="Arial"/>
        </w:rPr>
        <w:t>. For indicators 5 to 8 of the WRES 42 ethnically diverse members of staff responded to the staff survey, this equates to 40% of the overall workforce, a figure that is lower than the overall Survey response rate.</w:t>
      </w:r>
    </w:p>
    <w:p w14:paraId="096A1AA6" w14:textId="77777777" w:rsidR="00181A5D" w:rsidRDefault="00181A5D" w:rsidP="00181A5D">
      <w:pPr>
        <w:spacing w:after="160" w:line="276" w:lineRule="auto"/>
        <w:rPr>
          <w:rFonts w:ascii="Arial" w:hAnsi="Arial" w:cs="Arial"/>
          <w:b/>
          <w:bCs/>
          <w:sz w:val="40"/>
          <w:szCs w:val="40"/>
        </w:rPr>
      </w:pPr>
      <w:r>
        <w:rPr>
          <w:rFonts w:ascii="Arial" w:hAnsi="Arial" w:cs="Arial"/>
          <w:b/>
          <w:bCs/>
          <w:sz w:val="40"/>
          <w:szCs w:val="40"/>
        </w:rPr>
        <w:t>Indicator 5</w:t>
      </w:r>
    </w:p>
    <w:p w14:paraId="468D12F8" w14:textId="50BCB44A" w:rsidR="00181A5D" w:rsidRDefault="00181A5D" w:rsidP="00181A5D">
      <w:pPr>
        <w:spacing w:after="160" w:line="276" w:lineRule="auto"/>
        <w:rPr>
          <w:rFonts w:ascii="Arial" w:hAnsi="Arial" w:cs="Arial"/>
        </w:rPr>
      </w:pPr>
      <w:r>
        <w:rPr>
          <w:rFonts w:ascii="Arial" w:hAnsi="Arial" w:cs="Arial"/>
        </w:rPr>
        <w:t>This first NHS Staff Survey indicator looks at experiences of harassment, bullying, or abuse from patients, families, or other members of the public in the last 12 months. The total number of experiences is not explored, only that there has been at least one experience of this.</w:t>
      </w:r>
    </w:p>
    <w:p w14:paraId="2D1D8491" w14:textId="77777777" w:rsidR="00181A5D" w:rsidRDefault="00181A5D" w:rsidP="00181A5D">
      <w:pPr>
        <w:spacing w:after="160" w:line="276" w:lineRule="auto"/>
        <w:rPr>
          <w:rFonts w:ascii="Arial" w:hAnsi="Arial" w:cs="Arial"/>
        </w:rPr>
      </w:pPr>
      <w:r>
        <w:rPr>
          <w:rFonts w:ascii="Arial" w:hAnsi="Arial" w:cs="Arial"/>
        </w:rPr>
        <w:t>902 white members of staff responded to this question, and 42 ethnically diverse/racially minoritised members of staff.</w:t>
      </w:r>
    </w:p>
    <w:p w14:paraId="606C0FE5" w14:textId="451B7CE4" w:rsidR="009F55F8" w:rsidRDefault="009F55F8" w:rsidP="00181A5D">
      <w:pPr>
        <w:spacing w:after="160" w:line="276" w:lineRule="auto"/>
        <w:rPr>
          <w:rFonts w:ascii="Arial" w:hAnsi="Arial" w:cs="Arial"/>
        </w:rPr>
      </w:pPr>
      <w:r>
        <w:rPr>
          <w:rFonts w:ascii="Arial" w:hAnsi="Arial" w:cs="Arial"/>
        </w:rPr>
        <w:t>It will be observed in table 6 on the following page that this indicator has seen yearly fluctuations in the Trust</w:t>
      </w:r>
      <w:r w:rsidR="0067698B">
        <w:rPr>
          <w:rFonts w:ascii="Arial" w:hAnsi="Arial" w:cs="Arial"/>
        </w:rPr>
        <w:t>.</w:t>
      </w:r>
      <w:r>
        <w:rPr>
          <w:rFonts w:ascii="Arial" w:hAnsi="Arial" w:cs="Arial"/>
        </w:rPr>
        <w:t xml:space="preserve"> 2024 has seen an improvement</w:t>
      </w:r>
      <w:r w:rsidR="0067698B">
        <w:rPr>
          <w:rFonts w:ascii="Arial" w:hAnsi="Arial" w:cs="Arial"/>
        </w:rPr>
        <w:t>, however this follows 2022 results which saw a large increase in the percentage of ethnically diverse staff reporting these incidents in the Staff Survey.</w:t>
      </w:r>
    </w:p>
    <w:p w14:paraId="546946D9" w14:textId="722A1A33" w:rsidR="00427B8E" w:rsidRDefault="00427B8E" w:rsidP="00181A5D">
      <w:pPr>
        <w:spacing w:after="160" w:line="276" w:lineRule="auto"/>
        <w:rPr>
          <w:rFonts w:ascii="Arial" w:hAnsi="Arial" w:cs="Arial"/>
        </w:rPr>
      </w:pPr>
      <w:r>
        <w:rPr>
          <w:rFonts w:ascii="Arial" w:hAnsi="Arial" w:cs="Arial"/>
        </w:rPr>
        <w:t>There is a disparity in experience between ethnically diverse and white staff in these incidents, and this year the gap between the two groups has grown to 12.2%.</w:t>
      </w:r>
    </w:p>
    <w:p w14:paraId="04D6DA1C" w14:textId="26237E95" w:rsidR="0067698B" w:rsidRDefault="0067698B" w:rsidP="00181A5D">
      <w:pPr>
        <w:spacing w:after="160" w:line="276" w:lineRule="auto"/>
        <w:rPr>
          <w:rFonts w:ascii="Arial" w:hAnsi="Arial" w:cs="Arial"/>
        </w:rPr>
      </w:pPr>
      <w:r>
        <w:rPr>
          <w:rFonts w:ascii="Arial" w:hAnsi="Arial" w:cs="Arial"/>
        </w:rPr>
        <w:t xml:space="preserve">The Trust recognises that the workforce is small compared to several of the comparator Trusts for the national NHS Staff Survey, and that the small numbers involved can affect results quite significantly. However, more importantly we recognise that every incident of this sort has a member of staff at the heart, and all instances of these behaviours are taken seriously. The Trust takes a </w:t>
      </w:r>
      <w:r w:rsidR="00427B8E">
        <w:rPr>
          <w:rFonts w:ascii="Arial" w:hAnsi="Arial" w:cs="Arial"/>
        </w:rPr>
        <w:t>zero-acceptance</w:t>
      </w:r>
      <w:r>
        <w:rPr>
          <w:rFonts w:ascii="Arial" w:hAnsi="Arial" w:cs="Arial"/>
        </w:rPr>
        <w:t xml:space="preserve"> approach to harassment, bullying, abuse, and racism, and more details on actions taken to improve the workplace experience for staff are detailed on page ***.</w:t>
      </w:r>
    </w:p>
    <w:p w14:paraId="55477B32" w14:textId="77777777" w:rsidR="009F55F8" w:rsidRDefault="009F55F8" w:rsidP="00181A5D">
      <w:pPr>
        <w:spacing w:after="160" w:line="276" w:lineRule="auto"/>
        <w:rPr>
          <w:rFonts w:ascii="Arial" w:hAnsi="Arial" w:cs="Arial"/>
        </w:rPr>
      </w:pPr>
    </w:p>
    <w:p w14:paraId="750DF2F0" w14:textId="77777777" w:rsidR="009F55F8" w:rsidRDefault="009F55F8" w:rsidP="00181A5D">
      <w:pPr>
        <w:spacing w:after="160" w:line="276" w:lineRule="auto"/>
        <w:rPr>
          <w:rFonts w:ascii="Arial" w:hAnsi="Arial" w:cs="Arial"/>
        </w:rPr>
      </w:pPr>
    </w:p>
    <w:p w14:paraId="03549DD5" w14:textId="77777777" w:rsidR="009F55F8" w:rsidRDefault="009F55F8" w:rsidP="00181A5D">
      <w:pPr>
        <w:spacing w:after="160" w:line="276" w:lineRule="auto"/>
        <w:rPr>
          <w:rFonts w:ascii="Arial" w:hAnsi="Arial" w:cs="Arial"/>
        </w:rPr>
      </w:pPr>
    </w:p>
    <w:p w14:paraId="53D5DB39" w14:textId="77777777" w:rsidR="009F55F8" w:rsidRDefault="009F55F8" w:rsidP="00181A5D">
      <w:pPr>
        <w:spacing w:after="160" w:line="276" w:lineRule="auto"/>
        <w:rPr>
          <w:rFonts w:ascii="Arial" w:hAnsi="Arial" w:cs="Arial"/>
        </w:rPr>
      </w:pPr>
    </w:p>
    <w:p w14:paraId="382C20FB" w14:textId="77777777" w:rsidR="009F55F8" w:rsidRDefault="009F55F8" w:rsidP="00181A5D">
      <w:pPr>
        <w:spacing w:after="160" w:line="276" w:lineRule="auto"/>
        <w:rPr>
          <w:rFonts w:ascii="Arial" w:hAnsi="Arial" w:cs="Arial"/>
        </w:rPr>
      </w:pPr>
    </w:p>
    <w:p w14:paraId="093DC840" w14:textId="77777777" w:rsidR="009F55F8" w:rsidRDefault="009F55F8" w:rsidP="00181A5D">
      <w:pPr>
        <w:spacing w:after="160" w:line="276" w:lineRule="auto"/>
        <w:rPr>
          <w:rFonts w:ascii="Arial" w:hAnsi="Arial" w:cs="Arial"/>
        </w:rPr>
      </w:pPr>
    </w:p>
    <w:p w14:paraId="0BB87205" w14:textId="453CA510" w:rsidR="009F55F8" w:rsidRPr="009F55F8" w:rsidRDefault="009F55F8" w:rsidP="009F55F8">
      <w:pPr>
        <w:pStyle w:val="Caption"/>
        <w:keepNext/>
        <w:jc w:val="center"/>
        <w:rPr>
          <w:b/>
          <w:bCs/>
        </w:rPr>
      </w:pPr>
      <w:r w:rsidRPr="009F55F8">
        <w:rPr>
          <w:b/>
          <w:bCs/>
        </w:rPr>
        <w:t xml:space="preserve">Table </w:t>
      </w:r>
      <w:r w:rsidRPr="009F55F8">
        <w:rPr>
          <w:b/>
          <w:bCs/>
        </w:rPr>
        <w:fldChar w:fldCharType="begin"/>
      </w:r>
      <w:r w:rsidRPr="009F55F8">
        <w:rPr>
          <w:b/>
          <w:bCs/>
        </w:rPr>
        <w:instrText xml:space="preserve"> SEQ Table \* ARABIC </w:instrText>
      </w:r>
      <w:r w:rsidRPr="009F55F8">
        <w:rPr>
          <w:b/>
          <w:bCs/>
        </w:rPr>
        <w:fldChar w:fldCharType="separate"/>
      </w:r>
      <w:r w:rsidR="00865D04">
        <w:rPr>
          <w:b/>
          <w:bCs/>
          <w:noProof/>
        </w:rPr>
        <w:t>8</w:t>
      </w:r>
      <w:r w:rsidRPr="009F55F8">
        <w:rPr>
          <w:b/>
          <w:bCs/>
        </w:rPr>
        <w:fldChar w:fldCharType="end"/>
      </w:r>
      <w:r w:rsidRPr="009F55F8">
        <w:rPr>
          <w:b/>
          <w:bCs/>
        </w:rPr>
        <w:t>: Showing the percentage of ethnically diverse and white staff experiencing at least one incident of harassment, bullying, or abuse from patients, family members, or the public in the last 12 months.</w:t>
      </w:r>
    </w:p>
    <w:tbl>
      <w:tblPr>
        <w:tblW w:w="8420" w:type="dxa"/>
        <w:jc w:val="center"/>
        <w:tblLook w:val="04A0" w:firstRow="1" w:lastRow="0" w:firstColumn="1" w:lastColumn="0" w:noHBand="0" w:noVBand="1"/>
      </w:tblPr>
      <w:tblGrid>
        <w:gridCol w:w="1540"/>
        <w:gridCol w:w="1720"/>
        <w:gridCol w:w="1720"/>
        <w:gridCol w:w="1720"/>
        <w:gridCol w:w="1720"/>
      </w:tblGrid>
      <w:tr w:rsidR="005D6964" w:rsidRPr="005D6964" w14:paraId="4E8A4564" w14:textId="77777777" w:rsidTr="003E66E6">
        <w:trPr>
          <w:trHeight w:val="2050"/>
          <w:jc w:val="center"/>
        </w:trPr>
        <w:tc>
          <w:tcPr>
            <w:tcW w:w="1540" w:type="dxa"/>
            <w:tcBorders>
              <w:top w:val="single" w:sz="8" w:space="0" w:color="FFFFFF"/>
              <w:left w:val="single" w:sz="8" w:space="0" w:color="FFFFFF"/>
              <w:bottom w:val="single" w:sz="12" w:space="0" w:color="FFFFFF"/>
              <w:right w:val="single" w:sz="8" w:space="0" w:color="FFFFFF"/>
            </w:tcBorders>
            <w:shd w:val="clear" w:color="auto" w:fill="003087"/>
            <w:vAlign w:val="center"/>
            <w:hideMark/>
          </w:tcPr>
          <w:p w14:paraId="2A1925D1" w14:textId="77777777" w:rsidR="005D6964" w:rsidRPr="005D6964" w:rsidRDefault="005D6964" w:rsidP="005D6964">
            <w:pPr>
              <w:rPr>
                <w:rFonts w:ascii="Arial" w:eastAsia="Times New Roman" w:hAnsi="Arial" w:cs="Arial"/>
                <w:b/>
                <w:bCs/>
                <w:color w:val="FFFFFF" w:themeColor="background1"/>
                <w:lang w:eastAsia="en-GB"/>
              </w:rPr>
            </w:pPr>
            <w:r w:rsidRPr="005D6964">
              <w:rPr>
                <w:rFonts w:ascii="Arial" w:eastAsia="Times New Roman" w:hAnsi="Arial" w:cs="Arial"/>
                <w:b/>
                <w:bCs/>
                <w:color w:val="FFFFFF" w:themeColor="background1"/>
                <w:lang w:eastAsia="en-GB"/>
              </w:rPr>
              <w:t> </w:t>
            </w:r>
          </w:p>
        </w:tc>
        <w:tc>
          <w:tcPr>
            <w:tcW w:w="1720" w:type="dxa"/>
            <w:tcBorders>
              <w:top w:val="nil"/>
              <w:left w:val="nil"/>
              <w:bottom w:val="nil"/>
              <w:right w:val="single" w:sz="12" w:space="0" w:color="FFFFFF"/>
            </w:tcBorders>
            <w:shd w:val="clear" w:color="auto" w:fill="003087"/>
            <w:vAlign w:val="center"/>
            <w:hideMark/>
          </w:tcPr>
          <w:p w14:paraId="21CC79C7" w14:textId="77777777" w:rsidR="005D6964" w:rsidRPr="005D6964" w:rsidRDefault="005D6964" w:rsidP="005D6964">
            <w:pPr>
              <w:jc w:val="center"/>
              <w:rPr>
                <w:rFonts w:ascii="Arial" w:eastAsia="Times New Roman" w:hAnsi="Arial" w:cs="Arial"/>
                <w:b/>
                <w:bCs/>
                <w:color w:val="FFFFFF" w:themeColor="background1"/>
                <w:lang w:eastAsia="en-GB"/>
              </w:rPr>
            </w:pPr>
            <w:r w:rsidRPr="005D6964">
              <w:rPr>
                <w:rFonts w:ascii="Arial" w:eastAsia="Times New Roman" w:hAnsi="Arial" w:cs="Arial"/>
                <w:b/>
                <w:bCs/>
                <w:color w:val="FFFFFF" w:themeColor="background1"/>
                <w:lang w:eastAsia="en-GB"/>
              </w:rPr>
              <w:t>Bridgewater ethnically diverse staff %</w:t>
            </w:r>
          </w:p>
        </w:tc>
        <w:tc>
          <w:tcPr>
            <w:tcW w:w="1720" w:type="dxa"/>
            <w:tcBorders>
              <w:top w:val="single" w:sz="8" w:space="0" w:color="FFFFFF"/>
              <w:left w:val="single" w:sz="8" w:space="0" w:color="FFFFFF"/>
              <w:bottom w:val="nil"/>
              <w:right w:val="single" w:sz="12" w:space="0" w:color="FFFFFF"/>
            </w:tcBorders>
            <w:shd w:val="clear" w:color="auto" w:fill="003087"/>
            <w:vAlign w:val="center"/>
            <w:hideMark/>
          </w:tcPr>
          <w:p w14:paraId="3C687945" w14:textId="77777777" w:rsidR="005D6964" w:rsidRPr="005D6964" w:rsidRDefault="005D6964" w:rsidP="005D6964">
            <w:pPr>
              <w:jc w:val="center"/>
              <w:rPr>
                <w:rFonts w:ascii="Arial" w:eastAsia="Times New Roman" w:hAnsi="Arial" w:cs="Arial"/>
                <w:b/>
                <w:bCs/>
                <w:color w:val="FFFFFF" w:themeColor="background1"/>
                <w:lang w:eastAsia="en-GB"/>
              </w:rPr>
            </w:pPr>
            <w:r w:rsidRPr="005D6964">
              <w:rPr>
                <w:rFonts w:ascii="Arial" w:eastAsia="Times New Roman" w:hAnsi="Arial" w:cs="Arial"/>
                <w:b/>
                <w:bCs/>
                <w:color w:val="FFFFFF" w:themeColor="background1"/>
                <w:lang w:eastAsia="en-GB"/>
              </w:rPr>
              <w:t>Bridgewater white staff %</w:t>
            </w:r>
          </w:p>
        </w:tc>
        <w:tc>
          <w:tcPr>
            <w:tcW w:w="1720" w:type="dxa"/>
            <w:tcBorders>
              <w:top w:val="single" w:sz="8" w:space="0" w:color="FFFFFF"/>
              <w:left w:val="single" w:sz="8" w:space="0" w:color="FFFFFF"/>
              <w:bottom w:val="nil"/>
              <w:right w:val="single" w:sz="12" w:space="0" w:color="FFFFFF"/>
            </w:tcBorders>
            <w:shd w:val="clear" w:color="auto" w:fill="003087"/>
            <w:vAlign w:val="center"/>
            <w:hideMark/>
          </w:tcPr>
          <w:p w14:paraId="0F012BD4" w14:textId="77777777" w:rsidR="005D6964" w:rsidRPr="005D6964" w:rsidRDefault="005D6964" w:rsidP="005D6964">
            <w:pPr>
              <w:jc w:val="center"/>
              <w:rPr>
                <w:rFonts w:ascii="Arial" w:eastAsia="Times New Roman" w:hAnsi="Arial" w:cs="Arial"/>
                <w:b/>
                <w:bCs/>
                <w:color w:val="FFFFFF" w:themeColor="background1"/>
                <w:lang w:eastAsia="en-GB"/>
              </w:rPr>
            </w:pPr>
            <w:r w:rsidRPr="005D6964">
              <w:rPr>
                <w:rFonts w:ascii="Arial" w:eastAsia="Times New Roman" w:hAnsi="Arial" w:cs="Arial"/>
                <w:b/>
                <w:bCs/>
                <w:color w:val="FFFFFF" w:themeColor="background1"/>
                <w:lang w:eastAsia="en-GB"/>
              </w:rPr>
              <w:t>Benchmark Trusts ethnically diverse staff %</w:t>
            </w:r>
          </w:p>
        </w:tc>
        <w:tc>
          <w:tcPr>
            <w:tcW w:w="1720" w:type="dxa"/>
            <w:tcBorders>
              <w:top w:val="single" w:sz="8" w:space="0" w:color="FFFFFF"/>
              <w:left w:val="single" w:sz="8" w:space="0" w:color="FFFFFF"/>
              <w:bottom w:val="single" w:sz="8" w:space="0" w:color="FFFFFF"/>
              <w:right w:val="single" w:sz="12" w:space="0" w:color="FFFFFF"/>
            </w:tcBorders>
            <w:shd w:val="clear" w:color="auto" w:fill="003087"/>
            <w:vAlign w:val="center"/>
            <w:hideMark/>
          </w:tcPr>
          <w:p w14:paraId="3AFB1CBD" w14:textId="77777777" w:rsidR="005D6964" w:rsidRPr="005D6964" w:rsidRDefault="005D6964" w:rsidP="005D6964">
            <w:pPr>
              <w:jc w:val="center"/>
              <w:rPr>
                <w:rFonts w:ascii="Arial" w:eastAsia="Times New Roman" w:hAnsi="Arial" w:cs="Arial"/>
                <w:b/>
                <w:bCs/>
                <w:color w:val="FFFFFF" w:themeColor="background1"/>
                <w:lang w:eastAsia="en-GB"/>
              </w:rPr>
            </w:pPr>
            <w:r w:rsidRPr="005D6964">
              <w:rPr>
                <w:rFonts w:ascii="Arial" w:eastAsia="Times New Roman" w:hAnsi="Arial" w:cs="Arial"/>
                <w:b/>
                <w:bCs/>
                <w:color w:val="FFFFFF" w:themeColor="background1"/>
                <w:lang w:eastAsia="en-GB"/>
              </w:rPr>
              <w:t>Benchmark Trusts white staff %</w:t>
            </w:r>
          </w:p>
        </w:tc>
      </w:tr>
      <w:tr w:rsidR="005D6964" w:rsidRPr="005D6964" w14:paraId="2012455C" w14:textId="77777777" w:rsidTr="003E66E6">
        <w:trPr>
          <w:trHeight w:val="500"/>
          <w:jc w:val="center"/>
        </w:trPr>
        <w:tc>
          <w:tcPr>
            <w:tcW w:w="1540" w:type="dxa"/>
            <w:tcBorders>
              <w:top w:val="single" w:sz="8" w:space="0" w:color="FFFFFF"/>
              <w:left w:val="nil"/>
              <w:bottom w:val="single" w:sz="12" w:space="0" w:color="FFFFFF"/>
              <w:right w:val="single" w:sz="8" w:space="0" w:color="FFFFFF"/>
            </w:tcBorders>
            <w:shd w:val="clear" w:color="000000" w:fill="003087"/>
            <w:vAlign w:val="center"/>
            <w:hideMark/>
          </w:tcPr>
          <w:p w14:paraId="2994F927" w14:textId="77777777" w:rsidR="005D6964" w:rsidRPr="005D6964" w:rsidRDefault="005D6964" w:rsidP="005D6964">
            <w:pPr>
              <w:jc w:val="right"/>
              <w:rPr>
                <w:rFonts w:ascii="Arial" w:eastAsia="Times New Roman" w:hAnsi="Arial" w:cs="Arial"/>
                <w:b/>
                <w:bCs/>
                <w:color w:val="FFFFFF"/>
                <w:lang w:eastAsia="en-GB"/>
              </w:rPr>
            </w:pPr>
            <w:r w:rsidRPr="005D6964">
              <w:rPr>
                <w:rFonts w:ascii="Arial" w:eastAsia="Times New Roman" w:hAnsi="Arial" w:cs="Arial"/>
                <w:b/>
                <w:bCs/>
                <w:color w:val="FFFFFF"/>
                <w:lang w:eastAsia="en-GB"/>
              </w:rPr>
              <w:t>2015</w:t>
            </w:r>
          </w:p>
        </w:tc>
        <w:tc>
          <w:tcPr>
            <w:tcW w:w="1720" w:type="dxa"/>
            <w:tcBorders>
              <w:top w:val="nil"/>
              <w:left w:val="nil"/>
              <w:bottom w:val="single" w:sz="8" w:space="0" w:color="FFFFFF"/>
              <w:right w:val="single" w:sz="8" w:space="0" w:color="FFFFFF"/>
            </w:tcBorders>
            <w:shd w:val="clear" w:color="auto" w:fill="DAF1FA"/>
            <w:vAlign w:val="center"/>
            <w:hideMark/>
          </w:tcPr>
          <w:p w14:paraId="53270F41"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0.0*</w:t>
            </w:r>
          </w:p>
        </w:tc>
        <w:tc>
          <w:tcPr>
            <w:tcW w:w="1720" w:type="dxa"/>
            <w:tcBorders>
              <w:top w:val="nil"/>
              <w:left w:val="nil"/>
              <w:bottom w:val="single" w:sz="8" w:space="0" w:color="FFFFFF"/>
              <w:right w:val="single" w:sz="8" w:space="0" w:color="FFFFFF"/>
            </w:tcBorders>
            <w:shd w:val="clear" w:color="auto" w:fill="DAF1FA"/>
            <w:vAlign w:val="center"/>
            <w:hideMark/>
          </w:tcPr>
          <w:p w14:paraId="1C811266"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28.0</w:t>
            </w:r>
          </w:p>
        </w:tc>
        <w:tc>
          <w:tcPr>
            <w:tcW w:w="1720" w:type="dxa"/>
            <w:tcBorders>
              <w:top w:val="nil"/>
              <w:left w:val="nil"/>
              <w:bottom w:val="single" w:sz="8" w:space="0" w:color="FFFFFF"/>
              <w:right w:val="single" w:sz="8" w:space="0" w:color="FFFFFF"/>
            </w:tcBorders>
            <w:shd w:val="clear" w:color="auto" w:fill="DAF1FA"/>
            <w:vAlign w:val="center"/>
            <w:hideMark/>
          </w:tcPr>
          <w:p w14:paraId="1EAB881B"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25.0</w:t>
            </w:r>
          </w:p>
        </w:tc>
        <w:tc>
          <w:tcPr>
            <w:tcW w:w="1720" w:type="dxa"/>
            <w:tcBorders>
              <w:top w:val="nil"/>
              <w:left w:val="nil"/>
              <w:bottom w:val="single" w:sz="8" w:space="0" w:color="FFFFFF"/>
              <w:right w:val="single" w:sz="8" w:space="0" w:color="FFFFFF"/>
            </w:tcBorders>
            <w:shd w:val="clear" w:color="auto" w:fill="DAF1FA"/>
            <w:vAlign w:val="center"/>
            <w:hideMark/>
          </w:tcPr>
          <w:p w14:paraId="35913E5D"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26.0</w:t>
            </w:r>
          </w:p>
        </w:tc>
      </w:tr>
      <w:tr w:rsidR="005D6964" w:rsidRPr="005D6964" w14:paraId="2E53F9B6" w14:textId="77777777" w:rsidTr="003E66E6">
        <w:trPr>
          <w:trHeight w:val="500"/>
          <w:jc w:val="center"/>
        </w:trPr>
        <w:tc>
          <w:tcPr>
            <w:tcW w:w="1540" w:type="dxa"/>
            <w:tcBorders>
              <w:top w:val="single" w:sz="8" w:space="0" w:color="FFFFFF"/>
              <w:left w:val="nil"/>
              <w:bottom w:val="single" w:sz="12" w:space="0" w:color="FFFFFF"/>
              <w:right w:val="single" w:sz="8" w:space="0" w:color="FFFFFF"/>
            </w:tcBorders>
            <w:shd w:val="clear" w:color="000000" w:fill="003087"/>
            <w:vAlign w:val="center"/>
            <w:hideMark/>
          </w:tcPr>
          <w:p w14:paraId="77FBB083" w14:textId="77777777" w:rsidR="005D6964" w:rsidRPr="005D6964" w:rsidRDefault="005D6964" w:rsidP="005D6964">
            <w:pPr>
              <w:jc w:val="right"/>
              <w:rPr>
                <w:rFonts w:ascii="Arial" w:eastAsia="Times New Roman" w:hAnsi="Arial" w:cs="Arial"/>
                <w:b/>
                <w:bCs/>
                <w:color w:val="FFFFFF"/>
                <w:lang w:eastAsia="en-GB"/>
              </w:rPr>
            </w:pPr>
            <w:r w:rsidRPr="005D6964">
              <w:rPr>
                <w:rFonts w:ascii="Arial" w:eastAsia="Times New Roman" w:hAnsi="Arial" w:cs="Arial"/>
                <w:b/>
                <w:bCs/>
                <w:color w:val="FFFFFF"/>
                <w:lang w:eastAsia="en-GB"/>
              </w:rPr>
              <w:t>2016</w:t>
            </w:r>
          </w:p>
        </w:tc>
        <w:tc>
          <w:tcPr>
            <w:tcW w:w="1720" w:type="dxa"/>
            <w:tcBorders>
              <w:top w:val="nil"/>
              <w:left w:val="nil"/>
              <w:bottom w:val="single" w:sz="8" w:space="0" w:color="FFFFFF"/>
              <w:right w:val="single" w:sz="8" w:space="0" w:color="FFFFFF"/>
            </w:tcBorders>
            <w:shd w:val="clear" w:color="auto" w:fill="DAF1FA"/>
            <w:vAlign w:val="center"/>
            <w:hideMark/>
          </w:tcPr>
          <w:p w14:paraId="0DAF867B"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23.0</w:t>
            </w:r>
          </w:p>
        </w:tc>
        <w:tc>
          <w:tcPr>
            <w:tcW w:w="1720" w:type="dxa"/>
            <w:tcBorders>
              <w:top w:val="nil"/>
              <w:left w:val="nil"/>
              <w:bottom w:val="single" w:sz="8" w:space="0" w:color="FFFFFF"/>
              <w:right w:val="single" w:sz="8" w:space="0" w:color="FFFFFF"/>
            </w:tcBorders>
            <w:shd w:val="clear" w:color="auto" w:fill="DAF1FA"/>
            <w:vAlign w:val="center"/>
            <w:hideMark/>
          </w:tcPr>
          <w:p w14:paraId="21C6DDF3"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29.0</w:t>
            </w:r>
          </w:p>
        </w:tc>
        <w:tc>
          <w:tcPr>
            <w:tcW w:w="1720" w:type="dxa"/>
            <w:tcBorders>
              <w:top w:val="nil"/>
              <w:left w:val="nil"/>
              <w:bottom w:val="single" w:sz="8" w:space="0" w:color="FFFFFF"/>
              <w:right w:val="single" w:sz="8" w:space="0" w:color="FFFFFF"/>
            </w:tcBorders>
            <w:shd w:val="clear" w:color="auto" w:fill="DAF1FA"/>
            <w:vAlign w:val="center"/>
            <w:hideMark/>
          </w:tcPr>
          <w:p w14:paraId="653D6EC5"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24.0</w:t>
            </w:r>
          </w:p>
        </w:tc>
        <w:tc>
          <w:tcPr>
            <w:tcW w:w="1720" w:type="dxa"/>
            <w:tcBorders>
              <w:top w:val="nil"/>
              <w:left w:val="nil"/>
              <w:bottom w:val="single" w:sz="8" w:space="0" w:color="FFFFFF"/>
              <w:right w:val="single" w:sz="8" w:space="0" w:color="FFFFFF"/>
            </w:tcBorders>
            <w:shd w:val="clear" w:color="auto" w:fill="DAF1FA"/>
            <w:vAlign w:val="center"/>
            <w:hideMark/>
          </w:tcPr>
          <w:p w14:paraId="00CF5DF4"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24.0</w:t>
            </w:r>
          </w:p>
        </w:tc>
      </w:tr>
      <w:tr w:rsidR="005D6964" w:rsidRPr="005D6964" w14:paraId="67134335" w14:textId="77777777" w:rsidTr="003E66E6">
        <w:trPr>
          <w:trHeight w:val="500"/>
          <w:jc w:val="center"/>
        </w:trPr>
        <w:tc>
          <w:tcPr>
            <w:tcW w:w="1540" w:type="dxa"/>
            <w:tcBorders>
              <w:top w:val="single" w:sz="8" w:space="0" w:color="FFFFFF"/>
              <w:left w:val="nil"/>
              <w:bottom w:val="single" w:sz="12" w:space="0" w:color="FFFFFF"/>
              <w:right w:val="single" w:sz="8" w:space="0" w:color="FFFFFF"/>
            </w:tcBorders>
            <w:shd w:val="clear" w:color="000000" w:fill="003087"/>
            <w:vAlign w:val="center"/>
            <w:hideMark/>
          </w:tcPr>
          <w:p w14:paraId="669F8B11" w14:textId="77777777" w:rsidR="005D6964" w:rsidRPr="005D6964" w:rsidRDefault="005D6964" w:rsidP="005D6964">
            <w:pPr>
              <w:jc w:val="right"/>
              <w:rPr>
                <w:rFonts w:ascii="Arial" w:eastAsia="Times New Roman" w:hAnsi="Arial" w:cs="Arial"/>
                <w:b/>
                <w:bCs/>
                <w:color w:val="FFFFFF"/>
                <w:lang w:eastAsia="en-GB"/>
              </w:rPr>
            </w:pPr>
            <w:r w:rsidRPr="005D6964">
              <w:rPr>
                <w:rFonts w:ascii="Arial" w:eastAsia="Times New Roman" w:hAnsi="Arial" w:cs="Arial"/>
                <w:b/>
                <w:bCs/>
                <w:color w:val="FFFFFF"/>
                <w:lang w:eastAsia="en-GB"/>
              </w:rPr>
              <w:t>2017</w:t>
            </w:r>
          </w:p>
        </w:tc>
        <w:tc>
          <w:tcPr>
            <w:tcW w:w="1720" w:type="dxa"/>
            <w:tcBorders>
              <w:top w:val="nil"/>
              <w:left w:val="nil"/>
              <w:bottom w:val="single" w:sz="8" w:space="0" w:color="FFFFFF"/>
              <w:right w:val="single" w:sz="8" w:space="0" w:color="FFFFFF"/>
            </w:tcBorders>
            <w:shd w:val="clear" w:color="auto" w:fill="DAF1FA"/>
            <w:vAlign w:val="center"/>
            <w:hideMark/>
          </w:tcPr>
          <w:p w14:paraId="11A6E940"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28.6</w:t>
            </w:r>
          </w:p>
        </w:tc>
        <w:tc>
          <w:tcPr>
            <w:tcW w:w="1720" w:type="dxa"/>
            <w:tcBorders>
              <w:top w:val="nil"/>
              <w:left w:val="nil"/>
              <w:bottom w:val="single" w:sz="8" w:space="0" w:color="FFFFFF"/>
              <w:right w:val="single" w:sz="8" w:space="0" w:color="FFFFFF"/>
            </w:tcBorders>
            <w:shd w:val="clear" w:color="auto" w:fill="DAF1FA"/>
            <w:vAlign w:val="center"/>
            <w:hideMark/>
          </w:tcPr>
          <w:p w14:paraId="4B4F04C8"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25.8</w:t>
            </w:r>
          </w:p>
        </w:tc>
        <w:tc>
          <w:tcPr>
            <w:tcW w:w="1720" w:type="dxa"/>
            <w:tcBorders>
              <w:top w:val="nil"/>
              <w:left w:val="nil"/>
              <w:bottom w:val="single" w:sz="8" w:space="0" w:color="FFFFFF"/>
              <w:right w:val="single" w:sz="8" w:space="0" w:color="FFFFFF"/>
            </w:tcBorders>
            <w:shd w:val="clear" w:color="auto" w:fill="DAF1FA"/>
            <w:vAlign w:val="center"/>
            <w:hideMark/>
          </w:tcPr>
          <w:p w14:paraId="31773FE7"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26.9</w:t>
            </w:r>
          </w:p>
        </w:tc>
        <w:tc>
          <w:tcPr>
            <w:tcW w:w="1720" w:type="dxa"/>
            <w:tcBorders>
              <w:top w:val="nil"/>
              <w:left w:val="nil"/>
              <w:bottom w:val="single" w:sz="8" w:space="0" w:color="FFFFFF"/>
              <w:right w:val="single" w:sz="8" w:space="0" w:color="FFFFFF"/>
            </w:tcBorders>
            <w:shd w:val="clear" w:color="auto" w:fill="DAF1FA"/>
            <w:vAlign w:val="center"/>
            <w:hideMark/>
          </w:tcPr>
          <w:p w14:paraId="46DB5330"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23.4</w:t>
            </w:r>
          </w:p>
        </w:tc>
      </w:tr>
      <w:tr w:rsidR="005D6964" w:rsidRPr="005D6964" w14:paraId="30C14416" w14:textId="77777777" w:rsidTr="003E66E6">
        <w:trPr>
          <w:trHeight w:val="500"/>
          <w:jc w:val="center"/>
        </w:trPr>
        <w:tc>
          <w:tcPr>
            <w:tcW w:w="1540" w:type="dxa"/>
            <w:tcBorders>
              <w:top w:val="single" w:sz="8" w:space="0" w:color="FFFFFF"/>
              <w:left w:val="nil"/>
              <w:bottom w:val="single" w:sz="12" w:space="0" w:color="FFFFFF"/>
              <w:right w:val="single" w:sz="8" w:space="0" w:color="FFFFFF"/>
            </w:tcBorders>
            <w:shd w:val="clear" w:color="000000" w:fill="003087"/>
            <w:vAlign w:val="center"/>
            <w:hideMark/>
          </w:tcPr>
          <w:p w14:paraId="6906423C" w14:textId="77777777" w:rsidR="005D6964" w:rsidRPr="005D6964" w:rsidRDefault="005D6964" w:rsidP="005D6964">
            <w:pPr>
              <w:jc w:val="right"/>
              <w:rPr>
                <w:rFonts w:ascii="Arial" w:eastAsia="Times New Roman" w:hAnsi="Arial" w:cs="Arial"/>
                <w:b/>
                <w:bCs/>
                <w:color w:val="FFFFFF"/>
                <w:lang w:eastAsia="en-GB"/>
              </w:rPr>
            </w:pPr>
            <w:r w:rsidRPr="005D6964">
              <w:rPr>
                <w:rFonts w:ascii="Arial" w:eastAsia="Times New Roman" w:hAnsi="Arial" w:cs="Arial"/>
                <w:b/>
                <w:bCs/>
                <w:color w:val="FFFFFF"/>
                <w:lang w:eastAsia="en-GB"/>
              </w:rPr>
              <w:t>2018</w:t>
            </w:r>
          </w:p>
        </w:tc>
        <w:tc>
          <w:tcPr>
            <w:tcW w:w="1720" w:type="dxa"/>
            <w:tcBorders>
              <w:top w:val="nil"/>
              <w:left w:val="nil"/>
              <w:bottom w:val="single" w:sz="8" w:space="0" w:color="FFFFFF"/>
              <w:right w:val="single" w:sz="8" w:space="0" w:color="FFFFFF"/>
            </w:tcBorders>
            <w:shd w:val="clear" w:color="auto" w:fill="DAF1FA"/>
            <w:vAlign w:val="center"/>
            <w:hideMark/>
          </w:tcPr>
          <w:p w14:paraId="3027ECE9"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37.5</w:t>
            </w:r>
          </w:p>
        </w:tc>
        <w:tc>
          <w:tcPr>
            <w:tcW w:w="1720" w:type="dxa"/>
            <w:tcBorders>
              <w:top w:val="nil"/>
              <w:left w:val="nil"/>
              <w:bottom w:val="single" w:sz="8" w:space="0" w:color="FFFFFF"/>
              <w:right w:val="single" w:sz="8" w:space="0" w:color="FFFFFF"/>
            </w:tcBorders>
            <w:shd w:val="clear" w:color="auto" w:fill="DAF1FA"/>
            <w:vAlign w:val="center"/>
            <w:hideMark/>
          </w:tcPr>
          <w:p w14:paraId="06B87CD1"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26.0</w:t>
            </w:r>
          </w:p>
        </w:tc>
        <w:tc>
          <w:tcPr>
            <w:tcW w:w="1720" w:type="dxa"/>
            <w:tcBorders>
              <w:top w:val="nil"/>
              <w:left w:val="nil"/>
              <w:bottom w:val="single" w:sz="8" w:space="0" w:color="FFFFFF"/>
              <w:right w:val="single" w:sz="8" w:space="0" w:color="FFFFFF"/>
            </w:tcBorders>
            <w:shd w:val="clear" w:color="auto" w:fill="DAF1FA"/>
            <w:vAlign w:val="center"/>
            <w:hideMark/>
          </w:tcPr>
          <w:p w14:paraId="6E990D0E"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26.1</w:t>
            </w:r>
          </w:p>
        </w:tc>
        <w:tc>
          <w:tcPr>
            <w:tcW w:w="1720" w:type="dxa"/>
            <w:tcBorders>
              <w:top w:val="nil"/>
              <w:left w:val="nil"/>
              <w:bottom w:val="single" w:sz="8" w:space="0" w:color="FFFFFF"/>
              <w:right w:val="single" w:sz="8" w:space="0" w:color="FFFFFF"/>
            </w:tcBorders>
            <w:shd w:val="clear" w:color="auto" w:fill="DAF1FA"/>
            <w:vAlign w:val="center"/>
            <w:hideMark/>
          </w:tcPr>
          <w:p w14:paraId="0096B598"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25.7</w:t>
            </w:r>
          </w:p>
        </w:tc>
      </w:tr>
      <w:tr w:rsidR="005D6964" w:rsidRPr="005D6964" w14:paraId="3C6A2F49" w14:textId="77777777" w:rsidTr="003E66E6">
        <w:trPr>
          <w:trHeight w:val="500"/>
          <w:jc w:val="center"/>
        </w:trPr>
        <w:tc>
          <w:tcPr>
            <w:tcW w:w="1540" w:type="dxa"/>
            <w:tcBorders>
              <w:top w:val="single" w:sz="8" w:space="0" w:color="FFFFFF"/>
              <w:left w:val="nil"/>
              <w:bottom w:val="single" w:sz="12" w:space="0" w:color="FFFFFF"/>
              <w:right w:val="single" w:sz="8" w:space="0" w:color="FFFFFF"/>
            </w:tcBorders>
            <w:shd w:val="clear" w:color="000000" w:fill="003087"/>
            <w:vAlign w:val="center"/>
            <w:hideMark/>
          </w:tcPr>
          <w:p w14:paraId="015DDEDB" w14:textId="77777777" w:rsidR="005D6964" w:rsidRPr="005D6964" w:rsidRDefault="005D6964" w:rsidP="005D6964">
            <w:pPr>
              <w:jc w:val="right"/>
              <w:rPr>
                <w:rFonts w:ascii="Arial" w:eastAsia="Times New Roman" w:hAnsi="Arial" w:cs="Arial"/>
                <w:b/>
                <w:bCs/>
                <w:color w:val="FFFFFF"/>
                <w:lang w:eastAsia="en-GB"/>
              </w:rPr>
            </w:pPr>
            <w:r w:rsidRPr="005D6964">
              <w:rPr>
                <w:rFonts w:ascii="Arial" w:eastAsia="Times New Roman" w:hAnsi="Arial" w:cs="Arial"/>
                <w:b/>
                <w:bCs/>
                <w:color w:val="FFFFFF"/>
                <w:lang w:eastAsia="en-GB"/>
              </w:rPr>
              <w:t>2019</w:t>
            </w:r>
          </w:p>
        </w:tc>
        <w:tc>
          <w:tcPr>
            <w:tcW w:w="1720" w:type="dxa"/>
            <w:tcBorders>
              <w:top w:val="nil"/>
              <w:left w:val="nil"/>
              <w:bottom w:val="single" w:sz="8" w:space="0" w:color="FFFFFF"/>
              <w:right w:val="single" w:sz="8" w:space="0" w:color="FFFFFF"/>
            </w:tcBorders>
            <w:shd w:val="clear" w:color="auto" w:fill="DAF1FA"/>
            <w:vAlign w:val="center"/>
            <w:hideMark/>
          </w:tcPr>
          <w:p w14:paraId="093B34E4"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28.0</w:t>
            </w:r>
          </w:p>
        </w:tc>
        <w:tc>
          <w:tcPr>
            <w:tcW w:w="1720" w:type="dxa"/>
            <w:tcBorders>
              <w:top w:val="nil"/>
              <w:left w:val="nil"/>
              <w:bottom w:val="single" w:sz="8" w:space="0" w:color="FFFFFF"/>
              <w:right w:val="single" w:sz="8" w:space="0" w:color="FFFFFF"/>
            </w:tcBorders>
            <w:shd w:val="clear" w:color="auto" w:fill="DAF1FA"/>
            <w:vAlign w:val="center"/>
            <w:hideMark/>
          </w:tcPr>
          <w:p w14:paraId="3F68C8F0"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23.1</w:t>
            </w:r>
          </w:p>
        </w:tc>
        <w:tc>
          <w:tcPr>
            <w:tcW w:w="1720" w:type="dxa"/>
            <w:tcBorders>
              <w:top w:val="nil"/>
              <w:left w:val="nil"/>
              <w:bottom w:val="single" w:sz="8" w:space="0" w:color="FFFFFF"/>
              <w:right w:val="single" w:sz="8" w:space="0" w:color="FFFFFF"/>
            </w:tcBorders>
            <w:shd w:val="clear" w:color="auto" w:fill="DAF1FA"/>
            <w:vAlign w:val="center"/>
            <w:hideMark/>
          </w:tcPr>
          <w:p w14:paraId="31F16C11"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23.7</w:t>
            </w:r>
          </w:p>
        </w:tc>
        <w:tc>
          <w:tcPr>
            <w:tcW w:w="1720" w:type="dxa"/>
            <w:tcBorders>
              <w:top w:val="nil"/>
              <w:left w:val="nil"/>
              <w:bottom w:val="single" w:sz="8" w:space="0" w:color="FFFFFF"/>
              <w:right w:val="single" w:sz="8" w:space="0" w:color="FFFFFF"/>
            </w:tcBorders>
            <w:shd w:val="clear" w:color="auto" w:fill="DAF1FA"/>
            <w:vAlign w:val="center"/>
            <w:hideMark/>
          </w:tcPr>
          <w:p w14:paraId="15CB8997"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25.2</w:t>
            </w:r>
          </w:p>
        </w:tc>
      </w:tr>
      <w:tr w:rsidR="005D6964" w:rsidRPr="005D6964" w14:paraId="0AAD7ECE" w14:textId="77777777" w:rsidTr="003E66E6">
        <w:trPr>
          <w:trHeight w:val="500"/>
          <w:jc w:val="center"/>
        </w:trPr>
        <w:tc>
          <w:tcPr>
            <w:tcW w:w="1540" w:type="dxa"/>
            <w:tcBorders>
              <w:top w:val="single" w:sz="8" w:space="0" w:color="FFFFFF"/>
              <w:left w:val="nil"/>
              <w:bottom w:val="single" w:sz="12" w:space="0" w:color="FFFFFF"/>
              <w:right w:val="single" w:sz="8" w:space="0" w:color="FFFFFF"/>
            </w:tcBorders>
            <w:shd w:val="clear" w:color="000000" w:fill="003087"/>
            <w:vAlign w:val="center"/>
            <w:hideMark/>
          </w:tcPr>
          <w:p w14:paraId="50A4DDA8" w14:textId="77777777" w:rsidR="005D6964" w:rsidRPr="005D6964" w:rsidRDefault="005D6964" w:rsidP="005D6964">
            <w:pPr>
              <w:jc w:val="right"/>
              <w:rPr>
                <w:rFonts w:ascii="Arial" w:eastAsia="Times New Roman" w:hAnsi="Arial" w:cs="Arial"/>
                <w:b/>
                <w:bCs/>
                <w:color w:val="FFFFFF"/>
                <w:lang w:eastAsia="en-GB"/>
              </w:rPr>
            </w:pPr>
            <w:r w:rsidRPr="005D6964">
              <w:rPr>
                <w:rFonts w:ascii="Arial" w:eastAsia="Times New Roman" w:hAnsi="Arial" w:cs="Arial"/>
                <w:b/>
                <w:bCs/>
                <w:color w:val="FFFFFF"/>
                <w:lang w:eastAsia="en-GB"/>
              </w:rPr>
              <w:t>2020</w:t>
            </w:r>
          </w:p>
        </w:tc>
        <w:tc>
          <w:tcPr>
            <w:tcW w:w="1720" w:type="dxa"/>
            <w:tcBorders>
              <w:top w:val="nil"/>
              <w:left w:val="nil"/>
              <w:bottom w:val="single" w:sz="8" w:space="0" w:color="FFFFFF"/>
              <w:right w:val="single" w:sz="8" w:space="0" w:color="FFFFFF"/>
            </w:tcBorders>
            <w:shd w:val="clear" w:color="auto" w:fill="DAF1FA"/>
            <w:vAlign w:val="center"/>
            <w:hideMark/>
          </w:tcPr>
          <w:p w14:paraId="5FD86393"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30.3</w:t>
            </w:r>
          </w:p>
        </w:tc>
        <w:tc>
          <w:tcPr>
            <w:tcW w:w="1720" w:type="dxa"/>
            <w:tcBorders>
              <w:top w:val="nil"/>
              <w:left w:val="nil"/>
              <w:bottom w:val="single" w:sz="8" w:space="0" w:color="FFFFFF"/>
              <w:right w:val="single" w:sz="8" w:space="0" w:color="FFFFFF"/>
            </w:tcBorders>
            <w:shd w:val="clear" w:color="auto" w:fill="DAF1FA"/>
            <w:vAlign w:val="center"/>
            <w:hideMark/>
          </w:tcPr>
          <w:p w14:paraId="0B70EDAD"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18.2</w:t>
            </w:r>
          </w:p>
        </w:tc>
        <w:tc>
          <w:tcPr>
            <w:tcW w:w="1720" w:type="dxa"/>
            <w:tcBorders>
              <w:top w:val="nil"/>
              <w:left w:val="nil"/>
              <w:bottom w:val="single" w:sz="8" w:space="0" w:color="FFFFFF"/>
              <w:right w:val="single" w:sz="8" w:space="0" w:color="FFFFFF"/>
            </w:tcBorders>
            <w:shd w:val="clear" w:color="auto" w:fill="DAF1FA"/>
            <w:vAlign w:val="center"/>
            <w:hideMark/>
          </w:tcPr>
          <w:p w14:paraId="065AAF36"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23.4</w:t>
            </w:r>
          </w:p>
        </w:tc>
        <w:tc>
          <w:tcPr>
            <w:tcW w:w="1720" w:type="dxa"/>
            <w:tcBorders>
              <w:top w:val="nil"/>
              <w:left w:val="nil"/>
              <w:bottom w:val="single" w:sz="8" w:space="0" w:color="FFFFFF"/>
              <w:right w:val="single" w:sz="8" w:space="0" w:color="FFFFFF"/>
            </w:tcBorders>
            <w:shd w:val="clear" w:color="auto" w:fill="DAF1FA"/>
            <w:vAlign w:val="center"/>
            <w:hideMark/>
          </w:tcPr>
          <w:p w14:paraId="60006848"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21.9</w:t>
            </w:r>
          </w:p>
        </w:tc>
      </w:tr>
      <w:tr w:rsidR="005D6964" w:rsidRPr="005D6964" w14:paraId="099B94D0" w14:textId="77777777" w:rsidTr="003E66E6">
        <w:trPr>
          <w:trHeight w:val="500"/>
          <w:jc w:val="center"/>
        </w:trPr>
        <w:tc>
          <w:tcPr>
            <w:tcW w:w="1540" w:type="dxa"/>
            <w:tcBorders>
              <w:top w:val="single" w:sz="8" w:space="0" w:color="FFFFFF"/>
              <w:left w:val="nil"/>
              <w:bottom w:val="single" w:sz="12" w:space="0" w:color="FFFFFF"/>
              <w:right w:val="single" w:sz="8" w:space="0" w:color="FFFFFF"/>
            </w:tcBorders>
            <w:shd w:val="clear" w:color="auto" w:fill="003087"/>
            <w:vAlign w:val="center"/>
            <w:hideMark/>
          </w:tcPr>
          <w:p w14:paraId="3CE666D9" w14:textId="77777777" w:rsidR="005D6964" w:rsidRPr="005D6964" w:rsidRDefault="005D6964" w:rsidP="005D6964">
            <w:pPr>
              <w:jc w:val="right"/>
              <w:rPr>
                <w:rFonts w:ascii="Arial" w:eastAsia="Times New Roman" w:hAnsi="Arial" w:cs="Arial"/>
                <w:b/>
                <w:bCs/>
                <w:color w:val="FFFFFF"/>
                <w:lang w:eastAsia="en-GB"/>
              </w:rPr>
            </w:pPr>
            <w:r w:rsidRPr="005D6964">
              <w:rPr>
                <w:rFonts w:ascii="Arial" w:eastAsia="Times New Roman" w:hAnsi="Arial" w:cs="Arial"/>
                <w:b/>
                <w:bCs/>
                <w:color w:val="FFFFFF"/>
                <w:lang w:eastAsia="en-GB"/>
              </w:rPr>
              <w:t>2021</w:t>
            </w:r>
          </w:p>
        </w:tc>
        <w:tc>
          <w:tcPr>
            <w:tcW w:w="1720" w:type="dxa"/>
            <w:tcBorders>
              <w:top w:val="nil"/>
              <w:left w:val="nil"/>
              <w:bottom w:val="single" w:sz="8" w:space="0" w:color="FFFFFF"/>
              <w:right w:val="single" w:sz="8" w:space="0" w:color="FFFFFF"/>
            </w:tcBorders>
            <w:shd w:val="clear" w:color="auto" w:fill="DAF1FA"/>
            <w:vAlign w:val="center"/>
            <w:hideMark/>
          </w:tcPr>
          <w:p w14:paraId="6E046DA5"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22.2</w:t>
            </w:r>
          </w:p>
        </w:tc>
        <w:tc>
          <w:tcPr>
            <w:tcW w:w="1720" w:type="dxa"/>
            <w:tcBorders>
              <w:top w:val="nil"/>
              <w:left w:val="nil"/>
              <w:bottom w:val="single" w:sz="8" w:space="0" w:color="FFFFFF"/>
              <w:right w:val="single" w:sz="8" w:space="0" w:color="FFFFFF"/>
            </w:tcBorders>
            <w:shd w:val="clear" w:color="auto" w:fill="DAF1FA"/>
            <w:vAlign w:val="center"/>
            <w:hideMark/>
          </w:tcPr>
          <w:p w14:paraId="3AEF327A"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20.1</w:t>
            </w:r>
          </w:p>
        </w:tc>
        <w:tc>
          <w:tcPr>
            <w:tcW w:w="1720" w:type="dxa"/>
            <w:tcBorders>
              <w:top w:val="nil"/>
              <w:left w:val="nil"/>
              <w:bottom w:val="single" w:sz="8" w:space="0" w:color="FFFFFF"/>
              <w:right w:val="single" w:sz="8" w:space="0" w:color="FFFFFF"/>
            </w:tcBorders>
            <w:shd w:val="clear" w:color="auto" w:fill="DAF1FA"/>
            <w:vAlign w:val="center"/>
            <w:hideMark/>
          </w:tcPr>
          <w:p w14:paraId="05703C94"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24.3</w:t>
            </w:r>
          </w:p>
        </w:tc>
        <w:tc>
          <w:tcPr>
            <w:tcW w:w="1720" w:type="dxa"/>
            <w:tcBorders>
              <w:top w:val="nil"/>
              <w:left w:val="nil"/>
              <w:bottom w:val="single" w:sz="8" w:space="0" w:color="FFFFFF"/>
              <w:right w:val="single" w:sz="8" w:space="0" w:color="FFFFFF"/>
            </w:tcBorders>
            <w:shd w:val="clear" w:color="auto" w:fill="DAF1FA"/>
            <w:vAlign w:val="center"/>
            <w:hideMark/>
          </w:tcPr>
          <w:p w14:paraId="3DD0AD77"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20.6</w:t>
            </w:r>
          </w:p>
        </w:tc>
      </w:tr>
      <w:tr w:rsidR="005D6964" w:rsidRPr="005D6964" w14:paraId="3FB38C43" w14:textId="77777777" w:rsidTr="003E66E6">
        <w:trPr>
          <w:trHeight w:val="500"/>
          <w:jc w:val="center"/>
        </w:trPr>
        <w:tc>
          <w:tcPr>
            <w:tcW w:w="1540" w:type="dxa"/>
            <w:tcBorders>
              <w:top w:val="single" w:sz="8" w:space="0" w:color="FFFFFF"/>
              <w:left w:val="nil"/>
              <w:bottom w:val="single" w:sz="12" w:space="0" w:color="FFFFFF"/>
              <w:right w:val="single" w:sz="8" w:space="0" w:color="FFFFFF"/>
            </w:tcBorders>
            <w:shd w:val="clear" w:color="000000" w:fill="003087"/>
            <w:vAlign w:val="center"/>
            <w:hideMark/>
          </w:tcPr>
          <w:p w14:paraId="30A8963A" w14:textId="77777777" w:rsidR="005D6964" w:rsidRPr="005D6964" w:rsidRDefault="005D6964" w:rsidP="005D6964">
            <w:pPr>
              <w:jc w:val="right"/>
              <w:rPr>
                <w:rFonts w:ascii="Arial" w:eastAsia="Times New Roman" w:hAnsi="Arial" w:cs="Arial"/>
                <w:b/>
                <w:bCs/>
                <w:color w:val="FFFFFF"/>
                <w:lang w:eastAsia="en-GB"/>
              </w:rPr>
            </w:pPr>
            <w:r w:rsidRPr="005D6964">
              <w:rPr>
                <w:rFonts w:ascii="Arial" w:eastAsia="Times New Roman" w:hAnsi="Arial" w:cs="Arial"/>
                <w:b/>
                <w:bCs/>
                <w:color w:val="FFFFFF"/>
                <w:lang w:eastAsia="en-GB"/>
              </w:rPr>
              <w:t>2022</w:t>
            </w:r>
          </w:p>
        </w:tc>
        <w:tc>
          <w:tcPr>
            <w:tcW w:w="1720" w:type="dxa"/>
            <w:tcBorders>
              <w:top w:val="nil"/>
              <w:left w:val="nil"/>
              <w:bottom w:val="single" w:sz="8" w:space="0" w:color="FFFFFF"/>
              <w:right w:val="single" w:sz="8" w:space="0" w:color="FFFFFF"/>
            </w:tcBorders>
            <w:shd w:val="clear" w:color="auto" w:fill="DAF1FA"/>
            <w:vAlign w:val="center"/>
            <w:hideMark/>
          </w:tcPr>
          <w:p w14:paraId="4E97FE6B"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29.2</w:t>
            </w:r>
          </w:p>
        </w:tc>
        <w:tc>
          <w:tcPr>
            <w:tcW w:w="1720" w:type="dxa"/>
            <w:tcBorders>
              <w:top w:val="nil"/>
              <w:left w:val="nil"/>
              <w:bottom w:val="single" w:sz="8" w:space="0" w:color="FFFFFF"/>
              <w:right w:val="single" w:sz="8" w:space="0" w:color="FFFFFF"/>
            </w:tcBorders>
            <w:shd w:val="clear" w:color="auto" w:fill="DAF1FA"/>
            <w:vAlign w:val="center"/>
            <w:hideMark/>
          </w:tcPr>
          <w:p w14:paraId="3808366C"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21.6</w:t>
            </w:r>
          </w:p>
        </w:tc>
        <w:tc>
          <w:tcPr>
            <w:tcW w:w="1720" w:type="dxa"/>
            <w:tcBorders>
              <w:top w:val="nil"/>
              <w:left w:val="nil"/>
              <w:bottom w:val="single" w:sz="8" w:space="0" w:color="FFFFFF"/>
              <w:right w:val="single" w:sz="8" w:space="0" w:color="FFFFFF"/>
            </w:tcBorders>
            <w:shd w:val="clear" w:color="auto" w:fill="DAF1FA"/>
            <w:vAlign w:val="center"/>
            <w:hideMark/>
          </w:tcPr>
          <w:p w14:paraId="2E1CA820"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24.2</w:t>
            </w:r>
          </w:p>
        </w:tc>
        <w:tc>
          <w:tcPr>
            <w:tcW w:w="1720" w:type="dxa"/>
            <w:tcBorders>
              <w:top w:val="nil"/>
              <w:left w:val="nil"/>
              <w:bottom w:val="single" w:sz="8" w:space="0" w:color="FFFFFF"/>
              <w:right w:val="single" w:sz="8" w:space="0" w:color="FFFFFF"/>
            </w:tcBorders>
            <w:shd w:val="clear" w:color="auto" w:fill="DAF1FA"/>
            <w:vAlign w:val="center"/>
            <w:hideMark/>
          </w:tcPr>
          <w:p w14:paraId="1C6A93C4"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21.5</w:t>
            </w:r>
          </w:p>
        </w:tc>
      </w:tr>
      <w:tr w:rsidR="005D6964" w:rsidRPr="005D6964" w14:paraId="52BA506A" w14:textId="77777777" w:rsidTr="003E66E6">
        <w:trPr>
          <w:trHeight w:val="500"/>
          <w:jc w:val="center"/>
        </w:trPr>
        <w:tc>
          <w:tcPr>
            <w:tcW w:w="1540" w:type="dxa"/>
            <w:tcBorders>
              <w:top w:val="nil"/>
              <w:left w:val="nil"/>
              <w:bottom w:val="nil"/>
              <w:right w:val="single" w:sz="8" w:space="0" w:color="FFFFFF"/>
            </w:tcBorders>
            <w:shd w:val="clear" w:color="000000" w:fill="003087"/>
            <w:vAlign w:val="center"/>
            <w:hideMark/>
          </w:tcPr>
          <w:p w14:paraId="6618B9CF" w14:textId="77777777" w:rsidR="005D6964" w:rsidRPr="005D6964" w:rsidRDefault="005D6964" w:rsidP="005D6964">
            <w:pPr>
              <w:jc w:val="right"/>
              <w:rPr>
                <w:rFonts w:ascii="Arial" w:eastAsia="Times New Roman" w:hAnsi="Arial" w:cs="Arial"/>
                <w:b/>
                <w:bCs/>
                <w:color w:val="FFFFFF"/>
                <w:lang w:eastAsia="en-GB"/>
              </w:rPr>
            </w:pPr>
            <w:r w:rsidRPr="005D6964">
              <w:rPr>
                <w:rFonts w:ascii="Arial" w:eastAsia="Times New Roman" w:hAnsi="Arial" w:cs="Arial"/>
                <w:b/>
                <w:bCs/>
                <w:color w:val="FFFFFF"/>
                <w:lang w:eastAsia="en-GB"/>
              </w:rPr>
              <w:t>2023</w:t>
            </w:r>
          </w:p>
        </w:tc>
        <w:tc>
          <w:tcPr>
            <w:tcW w:w="1720" w:type="dxa"/>
            <w:tcBorders>
              <w:top w:val="nil"/>
              <w:left w:val="nil"/>
              <w:bottom w:val="nil"/>
              <w:right w:val="single" w:sz="8" w:space="0" w:color="FFFFFF"/>
            </w:tcBorders>
            <w:shd w:val="clear" w:color="auto" w:fill="DAF1FA"/>
            <w:vAlign w:val="center"/>
            <w:hideMark/>
          </w:tcPr>
          <w:p w14:paraId="5D9D2160"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28.6</w:t>
            </w:r>
          </w:p>
        </w:tc>
        <w:tc>
          <w:tcPr>
            <w:tcW w:w="1720" w:type="dxa"/>
            <w:tcBorders>
              <w:top w:val="nil"/>
              <w:left w:val="nil"/>
              <w:bottom w:val="nil"/>
              <w:right w:val="single" w:sz="8" w:space="0" w:color="FFFFFF"/>
            </w:tcBorders>
            <w:shd w:val="clear" w:color="auto" w:fill="DAF1FA"/>
            <w:vAlign w:val="center"/>
            <w:hideMark/>
          </w:tcPr>
          <w:p w14:paraId="70163E48"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16.2</w:t>
            </w:r>
          </w:p>
        </w:tc>
        <w:tc>
          <w:tcPr>
            <w:tcW w:w="1720" w:type="dxa"/>
            <w:tcBorders>
              <w:top w:val="nil"/>
              <w:left w:val="nil"/>
              <w:bottom w:val="nil"/>
              <w:right w:val="single" w:sz="8" w:space="0" w:color="FFFFFF"/>
            </w:tcBorders>
            <w:shd w:val="clear" w:color="auto" w:fill="DAF1FA"/>
            <w:vAlign w:val="center"/>
            <w:hideMark/>
          </w:tcPr>
          <w:p w14:paraId="20604B44"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22.6</w:t>
            </w:r>
          </w:p>
        </w:tc>
        <w:tc>
          <w:tcPr>
            <w:tcW w:w="1720" w:type="dxa"/>
            <w:tcBorders>
              <w:top w:val="nil"/>
              <w:left w:val="nil"/>
              <w:bottom w:val="nil"/>
              <w:right w:val="single" w:sz="8" w:space="0" w:color="FFFFFF"/>
            </w:tcBorders>
            <w:shd w:val="clear" w:color="auto" w:fill="DAF1FA"/>
            <w:vAlign w:val="center"/>
            <w:hideMark/>
          </w:tcPr>
          <w:p w14:paraId="293433F7" w14:textId="77777777" w:rsidR="005D6964" w:rsidRPr="005D6964" w:rsidRDefault="005D6964" w:rsidP="005D6964">
            <w:pPr>
              <w:jc w:val="center"/>
              <w:rPr>
                <w:rFonts w:ascii="Arial" w:eastAsia="Times New Roman" w:hAnsi="Arial" w:cs="Arial"/>
                <w:color w:val="000000"/>
                <w:lang w:eastAsia="en-GB"/>
              </w:rPr>
            </w:pPr>
            <w:r w:rsidRPr="005D6964">
              <w:rPr>
                <w:rFonts w:ascii="Arial" w:eastAsia="Times New Roman" w:hAnsi="Arial" w:cs="Arial"/>
                <w:color w:val="000000"/>
                <w:lang w:eastAsia="en-GB"/>
              </w:rPr>
              <w:t>19.1</w:t>
            </w:r>
          </w:p>
        </w:tc>
      </w:tr>
    </w:tbl>
    <w:p w14:paraId="6D220809" w14:textId="77777777" w:rsidR="00D30191" w:rsidRDefault="00D30191" w:rsidP="009F55F8">
      <w:pPr>
        <w:spacing w:line="276" w:lineRule="auto"/>
        <w:rPr>
          <w:rFonts w:ascii="Arial" w:eastAsia="Calibri" w:hAnsi="Arial" w:cs="Arial"/>
          <w:i/>
          <w:iCs/>
          <w:sz w:val="20"/>
          <w:szCs w:val="20"/>
          <w:lang w:eastAsia="en-GB"/>
        </w:rPr>
      </w:pPr>
      <w:bookmarkStart w:id="3" w:name="_Hlk131432565"/>
    </w:p>
    <w:p w14:paraId="55414CE5" w14:textId="38B75AC5" w:rsidR="009F55F8" w:rsidRPr="007A10FD" w:rsidRDefault="009F55F8" w:rsidP="009F55F8">
      <w:pPr>
        <w:spacing w:line="276" w:lineRule="auto"/>
        <w:rPr>
          <w:i/>
          <w:iCs/>
          <w:sz w:val="20"/>
          <w:szCs w:val="20"/>
        </w:rPr>
      </w:pPr>
      <w:r w:rsidRPr="007A10FD">
        <w:rPr>
          <w:rFonts w:ascii="Arial" w:eastAsia="Calibri" w:hAnsi="Arial" w:cs="Arial"/>
          <w:i/>
          <w:iCs/>
          <w:sz w:val="20"/>
          <w:szCs w:val="20"/>
          <w:lang w:eastAsia="en-GB"/>
        </w:rPr>
        <w:t>*Note: Figure too low to report in 2015</w:t>
      </w:r>
    </w:p>
    <w:bookmarkEnd w:id="3"/>
    <w:p w14:paraId="02FADE33" w14:textId="77777777" w:rsidR="00181A5D" w:rsidRDefault="00181A5D" w:rsidP="00181A5D">
      <w:pPr>
        <w:spacing w:after="160" w:line="276" w:lineRule="auto"/>
        <w:rPr>
          <w:rFonts w:ascii="Arial" w:hAnsi="Arial" w:cs="Arial"/>
        </w:rPr>
      </w:pPr>
    </w:p>
    <w:p w14:paraId="3749113E" w14:textId="77777777" w:rsidR="0067698B" w:rsidRDefault="0067698B" w:rsidP="00181A5D">
      <w:pPr>
        <w:spacing w:after="160" w:line="276" w:lineRule="auto"/>
        <w:rPr>
          <w:rFonts w:ascii="Arial" w:hAnsi="Arial" w:cs="Arial"/>
        </w:rPr>
      </w:pPr>
    </w:p>
    <w:p w14:paraId="44A86B9D" w14:textId="77777777" w:rsidR="0067698B" w:rsidRDefault="0067698B" w:rsidP="00181A5D">
      <w:pPr>
        <w:spacing w:after="160" w:line="276" w:lineRule="auto"/>
        <w:rPr>
          <w:rFonts w:ascii="Arial" w:hAnsi="Arial" w:cs="Arial"/>
        </w:rPr>
      </w:pPr>
    </w:p>
    <w:p w14:paraId="6FB85EE0" w14:textId="77777777" w:rsidR="0067698B" w:rsidRDefault="0067698B" w:rsidP="00181A5D">
      <w:pPr>
        <w:spacing w:after="160" w:line="276" w:lineRule="auto"/>
        <w:rPr>
          <w:rFonts w:ascii="Arial" w:hAnsi="Arial" w:cs="Arial"/>
        </w:rPr>
      </w:pPr>
    </w:p>
    <w:p w14:paraId="5982541E" w14:textId="77777777" w:rsidR="0067698B" w:rsidRDefault="0067698B" w:rsidP="00181A5D">
      <w:pPr>
        <w:spacing w:after="160" w:line="276" w:lineRule="auto"/>
        <w:rPr>
          <w:rFonts w:ascii="Arial" w:hAnsi="Arial" w:cs="Arial"/>
        </w:rPr>
      </w:pPr>
    </w:p>
    <w:p w14:paraId="3164D33C" w14:textId="77777777" w:rsidR="0067698B" w:rsidRDefault="0067698B" w:rsidP="00181A5D">
      <w:pPr>
        <w:spacing w:after="160" w:line="276" w:lineRule="auto"/>
        <w:rPr>
          <w:rFonts w:ascii="Arial" w:hAnsi="Arial" w:cs="Arial"/>
        </w:rPr>
      </w:pPr>
    </w:p>
    <w:p w14:paraId="53E690C9" w14:textId="77777777" w:rsidR="0067698B" w:rsidRDefault="0067698B" w:rsidP="00181A5D">
      <w:pPr>
        <w:spacing w:after="160" w:line="276" w:lineRule="auto"/>
        <w:rPr>
          <w:rFonts w:ascii="Arial" w:hAnsi="Arial" w:cs="Arial"/>
        </w:rPr>
      </w:pPr>
    </w:p>
    <w:p w14:paraId="62333A21" w14:textId="77777777" w:rsidR="0067698B" w:rsidRDefault="0067698B" w:rsidP="00181A5D">
      <w:pPr>
        <w:spacing w:after="160" w:line="276" w:lineRule="auto"/>
        <w:rPr>
          <w:rFonts w:ascii="Arial" w:hAnsi="Arial" w:cs="Arial"/>
        </w:rPr>
      </w:pPr>
    </w:p>
    <w:p w14:paraId="4742DA84" w14:textId="77777777" w:rsidR="0067698B" w:rsidRDefault="0067698B" w:rsidP="00181A5D">
      <w:pPr>
        <w:spacing w:after="160" w:line="276" w:lineRule="auto"/>
        <w:rPr>
          <w:rFonts w:ascii="Arial" w:hAnsi="Arial" w:cs="Arial"/>
        </w:rPr>
      </w:pPr>
    </w:p>
    <w:p w14:paraId="4094B8DA" w14:textId="77777777" w:rsidR="0067698B" w:rsidRDefault="0067698B" w:rsidP="00181A5D">
      <w:pPr>
        <w:spacing w:after="160" w:line="276" w:lineRule="auto"/>
        <w:rPr>
          <w:rFonts w:ascii="Arial" w:hAnsi="Arial" w:cs="Arial"/>
        </w:rPr>
      </w:pPr>
    </w:p>
    <w:p w14:paraId="04B87688" w14:textId="77777777" w:rsidR="0067698B" w:rsidRDefault="0067698B" w:rsidP="00181A5D">
      <w:pPr>
        <w:spacing w:after="160" w:line="276" w:lineRule="auto"/>
        <w:rPr>
          <w:rFonts w:ascii="Arial" w:hAnsi="Arial" w:cs="Arial"/>
        </w:rPr>
      </w:pPr>
    </w:p>
    <w:p w14:paraId="5176D1B3" w14:textId="77777777" w:rsidR="0067698B" w:rsidRDefault="0067698B" w:rsidP="0067698B">
      <w:pPr>
        <w:spacing w:after="160" w:line="276" w:lineRule="auto"/>
        <w:rPr>
          <w:rFonts w:ascii="Arial" w:hAnsi="Arial" w:cs="Arial"/>
          <w:b/>
          <w:bCs/>
          <w:sz w:val="40"/>
          <w:szCs w:val="40"/>
        </w:rPr>
      </w:pPr>
      <w:r>
        <w:rPr>
          <w:rFonts w:ascii="Arial" w:hAnsi="Arial" w:cs="Arial"/>
          <w:b/>
          <w:bCs/>
          <w:sz w:val="40"/>
          <w:szCs w:val="40"/>
        </w:rPr>
        <w:lastRenderedPageBreak/>
        <w:t>Indicator 6</w:t>
      </w:r>
    </w:p>
    <w:p w14:paraId="71BD9B5F" w14:textId="5657ACF9" w:rsidR="00181A5D" w:rsidRDefault="0067698B" w:rsidP="0067698B">
      <w:pPr>
        <w:spacing w:after="160" w:line="276" w:lineRule="auto"/>
        <w:rPr>
          <w:rFonts w:ascii="Arial" w:hAnsi="Arial" w:cs="Arial"/>
        </w:rPr>
      </w:pPr>
      <w:r>
        <w:rPr>
          <w:rFonts w:ascii="Arial" w:hAnsi="Arial" w:cs="Arial"/>
        </w:rPr>
        <w:t>This next indicator looks at experiences of harassment, bullying, or abuse from other members of staff in the last 12 months. The total number of experiences is not explored, only that if there has been at least one experience this is reported.</w:t>
      </w:r>
    </w:p>
    <w:p w14:paraId="243BAF18" w14:textId="603D2B23" w:rsidR="00427B8E" w:rsidRDefault="00427B8E" w:rsidP="0067698B">
      <w:pPr>
        <w:spacing w:after="160" w:line="276" w:lineRule="auto"/>
        <w:rPr>
          <w:rFonts w:ascii="Arial" w:hAnsi="Arial" w:cs="Arial"/>
        </w:rPr>
      </w:pPr>
      <w:r>
        <w:rPr>
          <w:rFonts w:ascii="Arial" w:hAnsi="Arial" w:cs="Arial"/>
        </w:rPr>
        <w:t>It can be observed in table 7 that in this indicator the experiences of ethnically diverse staff have improved this year by 6.1%, and the gap with the experiences of white staff has narrowed.</w:t>
      </w:r>
      <w:r w:rsidR="006F5165">
        <w:rPr>
          <w:rFonts w:ascii="Arial" w:hAnsi="Arial" w:cs="Arial"/>
        </w:rPr>
        <w:t xml:space="preserve"> 904 white staff members responded to this question and 42 ethnically diverse members of staff.</w:t>
      </w:r>
    </w:p>
    <w:p w14:paraId="7BA78D0F" w14:textId="7ADA078D" w:rsidR="00427B8E" w:rsidRDefault="00427B8E" w:rsidP="0067698B">
      <w:pPr>
        <w:spacing w:after="160" w:line="276" w:lineRule="auto"/>
        <w:rPr>
          <w:rFonts w:ascii="Arial" w:hAnsi="Arial" w:cs="Arial"/>
        </w:rPr>
      </w:pPr>
      <w:r>
        <w:rPr>
          <w:rFonts w:ascii="Arial" w:hAnsi="Arial" w:cs="Arial"/>
        </w:rPr>
        <w:t xml:space="preserve">Data in relation to </w:t>
      </w:r>
      <w:r w:rsidR="006F5165">
        <w:rPr>
          <w:rFonts w:ascii="Arial" w:hAnsi="Arial" w:cs="Arial"/>
        </w:rPr>
        <w:t xml:space="preserve">these incidents in the workplace do not reflect those in the staff survey, and engagement with staff through the Race Inclusion Network and the EDI Working Group will allow focus on potential barriers to reporting. </w:t>
      </w:r>
    </w:p>
    <w:p w14:paraId="29EF43F0" w14:textId="5BDA58BC" w:rsidR="006F5165" w:rsidRDefault="006F5165" w:rsidP="0067698B">
      <w:pPr>
        <w:spacing w:after="160" w:line="276" w:lineRule="auto"/>
        <w:rPr>
          <w:rFonts w:ascii="Arial" w:hAnsi="Arial" w:cs="Arial"/>
        </w:rPr>
      </w:pPr>
      <w:r>
        <w:rPr>
          <w:rFonts w:ascii="Arial" w:hAnsi="Arial" w:cs="Arial"/>
        </w:rPr>
        <w:t xml:space="preserve">In addition, target setting for reduction of these experiences is mandated within the national NHS EDI Improvement Plan, see the current and future work section for more information. </w:t>
      </w:r>
    </w:p>
    <w:p w14:paraId="43A2E60C" w14:textId="28035FA4" w:rsidR="00427B8E" w:rsidRPr="00427B8E" w:rsidRDefault="00427B8E" w:rsidP="00427B8E">
      <w:pPr>
        <w:pStyle w:val="Caption"/>
        <w:keepNext/>
        <w:jc w:val="center"/>
        <w:rPr>
          <w:b/>
          <w:bCs/>
        </w:rPr>
      </w:pPr>
      <w:r w:rsidRPr="00427B8E">
        <w:rPr>
          <w:b/>
          <w:bCs/>
        </w:rPr>
        <w:t xml:space="preserve">Table </w:t>
      </w:r>
      <w:r w:rsidRPr="00427B8E">
        <w:rPr>
          <w:b/>
          <w:bCs/>
        </w:rPr>
        <w:fldChar w:fldCharType="begin"/>
      </w:r>
      <w:r w:rsidRPr="00427B8E">
        <w:rPr>
          <w:b/>
          <w:bCs/>
        </w:rPr>
        <w:instrText xml:space="preserve"> SEQ Table \* ARABIC </w:instrText>
      </w:r>
      <w:r w:rsidRPr="00427B8E">
        <w:rPr>
          <w:b/>
          <w:bCs/>
        </w:rPr>
        <w:fldChar w:fldCharType="separate"/>
      </w:r>
      <w:r w:rsidR="00865D04">
        <w:rPr>
          <w:b/>
          <w:bCs/>
          <w:noProof/>
        </w:rPr>
        <w:t>9</w:t>
      </w:r>
      <w:r w:rsidRPr="00427B8E">
        <w:rPr>
          <w:b/>
          <w:bCs/>
        </w:rPr>
        <w:fldChar w:fldCharType="end"/>
      </w:r>
      <w:r w:rsidRPr="00427B8E">
        <w:rPr>
          <w:b/>
          <w:bCs/>
        </w:rPr>
        <w:t>: Showing the percentage of staff who have experienced at least one incident of harassment, bullying, or abuse from colleagues in the last 12 months.</w:t>
      </w:r>
    </w:p>
    <w:tbl>
      <w:tblPr>
        <w:tblW w:w="8288" w:type="dxa"/>
        <w:jc w:val="center"/>
        <w:tblLook w:val="04A0" w:firstRow="1" w:lastRow="0" w:firstColumn="1" w:lastColumn="0" w:noHBand="0" w:noVBand="1"/>
      </w:tblPr>
      <w:tblGrid>
        <w:gridCol w:w="1408"/>
        <w:gridCol w:w="1720"/>
        <w:gridCol w:w="1720"/>
        <w:gridCol w:w="1720"/>
        <w:gridCol w:w="1720"/>
      </w:tblGrid>
      <w:tr w:rsidR="00427B8E" w:rsidRPr="00427B8E" w14:paraId="633BAABF" w14:textId="77777777" w:rsidTr="003E66E6">
        <w:trPr>
          <w:trHeight w:val="1954"/>
          <w:jc w:val="center"/>
        </w:trPr>
        <w:tc>
          <w:tcPr>
            <w:tcW w:w="1408" w:type="dxa"/>
            <w:tcBorders>
              <w:top w:val="single" w:sz="8" w:space="0" w:color="FFFFFF"/>
              <w:left w:val="single" w:sz="8" w:space="0" w:color="FFFFFF"/>
              <w:bottom w:val="single" w:sz="12" w:space="0" w:color="FFFFFF"/>
              <w:right w:val="single" w:sz="8" w:space="0" w:color="FFFFFF"/>
            </w:tcBorders>
            <w:shd w:val="clear" w:color="auto" w:fill="003087"/>
            <w:vAlign w:val="center"/>
            <w:hideMark/>
          </w:tcPr>
          <w:p w14:paraId="3E278F01" w14:textId="50DDC0C7" w:rsidR="00427B8E" w:rsidRPr="00427B8E" w:rsidRDefault="00427B8E" w:rsidP="00427B8E">
            <w:pPr>
              <w:jc w:val="center"/>
              <w:rPr>
                <w:rFonts w:ascii="Arial" w:eastAsia="Times New Roman" w:hAnsi="Arial" w:cs="Arial"/>
                <w:b/>
                <w:bCs/>
                <w:color w:val="FFFFFF" w:themeColor="background1"/>
                <w:lang w:eastAsia="en-GB"/>
              </w:rPr>
            </w:pPr>
          </w:p>
        </w:tc>
        <w:tc>
          <w:tcPr>
            <w:tcW w:w="1720" w:type="dxa"/>
            <w:tcBorders>
              <w:top w:val="nil"/>
              <w:left w:val="nil"/>
              <w:bottom w:val="nil"/>
              <w:right w:val="single" w:sz="12" w:space="0" w:color="FFFFFF"/>
            </w:tcBorders>
            <w:shd w:val="clear" w:color="auto" w:fill="003087"/>
            <w:vAlign w:val="center"/>
            <w:hideMark/>
          </w:tcPr>
          <w:p w14:paraId="0EA5E0D9" w14:textId="0CB0AD5E" w:rsidR="00427B8E" w:rsidRPr="00427B8E" w:rsidRDefault="00427B8E" w:rsidP="00427B8E">
            <w:pPr>
              <w:jc w:val="center"/>
              <w:rPr>
                <w:rFonts w:ascii="Arial" w:eastAsia="Times New Roman" w:hAnsi="Arial" w:cs="Arial"/>
                <w:b/>
                <w:bCs/>
                <w:color w:val="FFFFFF" w:themeColor="background1"/>
                <w:lang w:eastAsia="en-GB"/>
              </w:rPr>
            </w:pPr>
            <w:r w:rsidRPr="00427B8E">
              <w:rPr>
                <w:rFonts w:ascii="Arial" w:eastAsia="Times New Roman" w:hAnsi="Arial" w:cs="Arial"/>
                <w:b/>
                <w:bCs/>
                <w:color w:val="FFFFFF" w:themeColor="background1"/>
                <w:lang w:eastAsia="en-GB"/>
              </w:rPr>
              <w:t>Bridgewater</w:t>
            </w:r>
            <w:r>
              <w:rPr>
                <w:rFonts w:ascii="Arial" w:eastAsia="Times New Roman" w:hAnsi="Arial" w:cs="Arial"/>
                <w:b/>
                <w:bCs/>
                <w:color w:val="FFFFFF" w:themeColor="background1"/>
                <w:lang w:eastAsia="en-GB"/>
              </w:rPr>
              <w:t xml:space="preserve"> ethnically diverse </w:t>
            </w:r>
            <w:r w:rsidRPr="00427B8E">
              <w:rPr>
                <w:rFonts w:ascii="Arial" w:eastAsia="Times New Roman" w:hAnsi="Arial" w:cs="Arial"/>
                <w:b/>
                <w:bCs/>
                <w:color w:val="FFFFFF" w:themeColor="background1"/>
                <w:lang w:eastAsia="en-GB"/>
              </w:rPr>
              <w:t>staff</w:t>
            </w:r>
            <w:r>
              <w:rPr>
                <w:rFonts w:ascii="Arial" w:eastAsia="Times New Roman" w:hAnsi="Arial" w:cs="Arial"/>
                <w:b/>
                <w:bCs/>
                <w:color w:val="FFFFFF" w:themeColor="background1"/>
                <w:lang w:eastAsia="en-GB"/>
              </w:rPr>
              <w:t xml:space="preserve"> %</w:t>
            </w:r>
          </w:p>
        </w:tc>
        <w:tc>
          <w:tcPr>
            <w:tcW w:w="1720" w:type="dxa"/>
            <w:tcBorders>
              <w:top w:val="single" w:sz="8" w:space="0" w:color="FFFFFF"/>
              <w:left w:val="single" w:sz="8" w:space="0" w:color="FFFFFF"/>
              <w:bottom w:val="nil"/>
              <w:right w:val="single" w:sz="12" w:space="0" w:color="FFFFFF"/>
            </w:tcBorders>
            <w:shd w:val="clear" w:color="auto" w:fill="003087"/>
            <w:vAlign w:val="center"/>
            <w:hideMark/>
          </w:tcPr>
          <w:p w14:paraId="0CAFA340" w14:textId="3A052E58" w:rsidR="00427B8E" w:rsidRPr="00427B8E" w:rsidRDefault="00427B8E" w:rsidP="00427B8E">
            <w:pPr>
              <w:jc w:val="center"/>
              <w:rPr>
                <w:rFonts w:ascii="Arial" w:eastAsia="Times New Roman" w:hAnsi="Arial" w:cs="Arial"/>
                <w:b/>
                <w:bCs/>
                <w:color w:val="FFFFFF" w:themeColor="background1"/>
                <w:lang w:eastAsia="en-GB"/>
              </w:rPr>
            </w:pPr>
            <w:r w:rsidRPr="00427B8E">
              <w:rPr>
                <w:rFonts w:ascii="Arial" w:eastAsia="Times New Roman" w:hAnsi="Arial" w:cs="Arial"/>
                <w:b/>
                <w:bCs/>
                <w:color w:val="FFFFFF" w:themeColor="background1"/>
                <w:lang w:eastAsia="en-GB"/>
              </w:rPr>
              <w:t xml:space="preserve">Bridgewater </w:t>
            </w:r>
            <w:r>
              <w:rPr>
                <w:rFonts w:ascii="Arial" w:eastAsia="Times New Roman" w:hAnsi="Arial" w:cs="Arial"/>
                <w:b/>
                <w:bCs/>
                <w:color w:val="FFFFFF" w:themeColor="background1"/>
                <w:lang w:eastAsia="en-GB"/>
              </w:rPr>
              <w:t>w</w:t>
            </w:r>
            <w:r w:rsidRPr="00427B8E">
              <w:rPr>
                <w:rFonts w:ascii="Arial" w:eastAsia="Times New Roman" w:hAnsi="Arial" w:cs="Arial"/>
                <w:b/>
                <w:bCs/>
                <w:color w:val="FFFFFF" w:themeColor="background1"/>
                <w:lang w:eastAsia="en-GB"/>
              </w:rPr>
              <w:t>hite staff</w:t>
            </w:r>
            <w:r>
              <w:rPr>
                <w:rFonts w:ascii="Arial" w:eastAsia="Times New Roman" w:hAnsi="Arial" w:cs="Arial"/>
                <w:b/>
                <w:bCs/>
                <w:color w:val="FFFFFF" w:themeColor="background1"/>
                <w:lang w:eastAsia="en-GB"/>
              </w:rPr>
              <w:t xml:space="preserve"> %</w:t>
            </w:r>
          </w:p>
        </w:tc>
        <w:tc>
          <w:tcPr>
            <w:tcW w:w="1720" w:type="dxa"/>
            <w:tcBorders>
              <w:top w:val="single" w:sz="8" w:space="0" w:color="FFFFFF"/>
              <w:left w:val="single" w:sz="8" w:space="0" w:color="FFFFFF"/>
              <w:bottom w:val="nil"/>
              <w:right w:val="single" w:sz="12" w:space="0" w:color="FFFFFF"/>
            </w:tcBorders>
            <w:shd w:val="clear" w:color="auto" w:fill="003087"/>
            <w:vAlign w:val="center"/>
            <w:hideMark/>
          </w:tcPr>
          <w:p w14:paraId="49168D7D" w14:textId="7AA2D974" w:rsidR="00427B8E" w:rsidRPr="00427B8E" w:rsidRDefault="00427B8E" w:rsidP="00427B8E">
            <w:pPr>
              <w:jc w:val="center"/>
              <w:rPr>
                <w:rFonts w:ascii="Arial" w:eastAsia="Times New Roman" w:hAnsi="Arial" w:cs="Arial"/>
                <w:b/>
                <w:bCs/>
                <w:color w:val="FFFFFF" w:themeColor="background1"/>
                <w:lang w:eastAsia="en-GB"/>
              </w:rPr>
            </w:pPr>
            <w:r w:rsidRPr="00427B8E">
              <w:rPr>
                <w:rFonts w:ascii="Arial" w:eastAsia="Times New Roman" w:hAnsi="Arial" w:cs="Arial"/>
                <w:b/>
                <w:bCs/>
                <w:color w:val="FFFFFF" w:themeColor="background1"/>
                <w:lang w:eastAsia="en-GB"/>
              </w:rPr>
              <w:t xml:space="preserve">Benchmark Trusts </w:t>
            </w:r>
            <w:r>
              <w:rPr>
                <w:rFonts w:ascii="Arial" w:eastAsia="Times New Roman" w:hAnsi="Arial" w:cs="Arial"/>
                <w:b/>
                <w:bCs/>
                <w:color w:val="FFFFFF" w:themeColor="background1"/>
                <w:lang w:eastAsia="en-GB"/>
              </w:rPr>
              <w:t>ethnically diverse</w:t>
            </w:r>
            <w:r w:rsidRPr="00427B8E">
              <w:rPr>
                <w:rFonts w:ascii="Arial" w:eastAsia="Times New Roman" w:hAnsi="Arial" w:cs="Arial"/>
                <w:b/>
                <w:bCs/>
                <w:color w:val="FFFFFF" w:themeColor="background1"/>
                <w:lang w:eastAsia="en-GB"/>
              </w:rPr>
              <w:t xml:space="preserve"> staff</w:t>
            </w:r>
            <w:r>
              <w:rPr>
                <w:rFonts w:ascii="Arial" w:eastAsia="Times New Roman" w:hAnsi="Arial" w:cs="Arial"/>
                <w:b/>
                <w:bCs/>
                <w:color w:val="FFFFFF" w:themeColor="background1"/>
                <w:lang w:eastAsia="en-GB"/>
              </w:rPr>
              <w:t xml:space="preserve"> %</w:t>
            </w:r>
          </w:p>
        </w:tc>
        <w:tc>
          <w:tcPr>
            <w:tcW w:w="1720" w:type="dxa"/>
            <w:tcBorders>
              <w:top w:val="single" w:sz="8" w:space="0" w:color="FFFFFF"/>
              <w:left w:val="single" w:sz="8" w:space="0" w:color="FFFFFF"/>
              <w:bottom w:val="single" w:sz="8" w:space="0" w:color="FFFFFF"/>
              <w:right w:val="single" w:sz="12" w:space="0" w:color="FFFFFF"/>
            </w:tcBorders>
            <w:shd w:val="clear" w:color="auto" w:fill="003087"/>
            <w:vAlign w:val="center"/>
            <w:hideMark/>
          </w:tcPr>
          <w:p w14:paraId="013ED9F1" w14:textId="28C7243F" w:rsidR="00427B8E" w:rsidRPr="00427B8E" w:rsidRDefault="00427B8E" w:rsidP="00427B8E">
            <w:pPr>
              <w:jc w:val="center"/>
              <w:rPr>
                <w:rFonts w:ascii="Arial" w:eastAsia="Times New Roman" w:hAnsi="Arial" w:cs="Arial"/>
                <w:b/>
                <w:bCs/>
                <w:color w:val="FFFFFF" w:themeColor="background1"/>
                <w:lang w:eastAsia="en-GB"/>
              </w:rPr>
            </w:pPr>
            <w:r w:rsidRPr="00427B8E">
              <w:rPr>
                <w:rFonts w:ascii="Arial" w:eastAsia="Times New Roman" w:hAnsi="Arial" w:cs="Arial"/>
                <w:b/>
                <w:bCs/>
                <w:color w:val="FFFFFF" w:themeColor="background1"/>
                <w:lang w:eastAsia="en-GB"/>
              </w:rPr>
              <w:t>Benchmark Trusts</w:t>
            </w:r>
            <w:r>
              <w:rPr>
                <w:rFonts w:ascii="Arial" w:eastAsia="Times New Roman" w:hAnsi="Arial" w:cs="Arial"/>
                <w:b/>
                <w:bCs/>
                <w:color w:val="FFFFFF" w:themeColor="background1"/>
                <w:lang w:eastAsia="en-GB"/>
              </w:rPr>
              <w:t xml:space="preserve"> w</w:t>
            </w:r>
            <w:r w:rsidRPr="00427B8E">
              <w:rPr>
                <w:rFonts w:ascii="Arial" w:eastAsia="Times New Roman" w:hAnsi="Arial" w:cs="Arial"/>
                <w:b/>
                <w:bCs/>
                <w:color w:val="FFFFFF" w:themeColor="background1"/>
                <w:lang w:eastAsia="en-GB"/>
              </w:rPr>
              <w:t>hite staff</w:t>
            </w:r>
            <w:r>
              <w:rPr>
                <w:rFonts w:ascii="Arial" w:eastAsia="Times New Roman" w:hAnsi="Arial" w:cs="Arial"/>
                <w:b/>
                <w:bCs/>
                <w:color w:val="FFFFFF" w:themeColor="background1"/>
                <w:lang w:eastAsia="en-GB"/>
              </w:rPr>
              <w:t xml:space="preserve"> %</w:t>
            </w:r>
          </w:p>
        </w:tc>
      </w:tr>
      <w:tr w:rsidR="00427B8E" w:rsidRPr="00427B8E" w14:paraId="16225672" w14:textId="77777777" w:rsidTr="003E66E6">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03124413" w14:textId="77777777" w:rsidR="00427B8E" w:rsidRPr="00427B8E" w:rsidRDefault="00427B8E" w:rsidP="00427B8E">
            <w:pPr>
              <w:jc w:val="center"/>
              <w:rPr>
                <w:rFonts w:ascii="Arial" w:eastAsia="Times New Roman" w:hAnsi="Arial" w:cs="Arial"/>
                <w:b/>
                <w:bCs/>
                <w:color w:val="FFFFFF"/>
                <w:lang w:eastAsia="en-GB"/>
              </w:rPr>
            </w:pPr>
            <w:r w:rsidRPr="00427B8E">
              <w:rPr>
                <w:rFonts w:ascii="Arial" w:eastAsia="Times New Roman" w:hAnsi="Arial" w:cs="Arial"/>
                <w:b/>
                <w:bCs/>
                <w:color w:val="FFFFFF"/>
                <w:lang w:eastAsia="en-GB"/>
              </w:rPr>
              <w:t>2015</w:t>
            </w:r>
          </w:p>
        </w:tc>
        <w:tc>
          <w:tcPr>
            <w:tcW w:w="1720" w:type="dxa"/>
            <w:tcBorders>
              <w:top w:val="nil"/>
              <w:left w:val="nil"/>
              <w:bottom w:val="single" w:sz="8" w:space="0" w:color="FFFFFF"/>
              <w:right w:val="single" w:sz="8" w:space="0" w:color="FFFFFF"/>
            </w:tcBorders>
            <w:shd w:val="clear" w:color="auto" w:fill="DAF1FA"/>
            <w:vAlign w:val="center"/>
            <w:hideMark/>
          </w:tcPr>
          <w:p w14:paraId="6ECA2DF1"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0.0*</w:t>
            </w:r>
          </w:p>
        </w:tc>
        <w:tc>
          <w:tcPr>
            <w:tcW w:w="1720" w:type="dxa"/>
            <w:tcBorders>
              <w:top w:val="nil"/>
              <w:left w:val="nil"/>
              <w:bottom w:val="single" w:sz="8" w:space="0" w:color="FFFFFF"/>
              <w:right w:val="single" w:sz="8" w:space="0" w:color="FFFFFF"/>
            </w:tcBorders>
            <w:shd w:val="clear" w:color="auto" w:fill="DAF1FA"/>
            <w:vAlign w:val="center"/>
            <w:hideMark/>
          </w:tcPr>
          <w:p w14:paraId="5D517ABA"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23.0</w:t>
            </w:r>
          </w:p>
        </w:tc>
        <w:tc>
          <w:tcPr>
            <w:tcW w:w="1720" w:type="dxa"/>
            <w:tcBorders>
              <w:top w:val="nil"/>
              <w:left w:val="nil"/>
              <w:bottom w:val="single" w:sz="8" w:space="0" w:color="FFFFFF"/>
              <w:right w:val="single" w:sz="8" w:space="0" w:color="FFFFFF"/>
            </w:tcBorders>
            <w:shd w:val="clear" w:color="auto" w:fill="DAF1FA"/>
            <w:vAlign w:val="center"/>
            <w:hideMark/>
          </w:tcPr>
          <w:p w14:paraId="19DE0C03"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24.0</w:t>
            </w:r>
          </w:p>
        </w:tc>
        <w:tc>
          <w:tcPr>
            <w:tcW w:w="1720" w:type="dxa"/>
            <w:tcBorders>
              <w:top w:val="nil"/>
              <w:left w:val="nil"/>
              <w:bottom w:val="single" w:sz="8" w:space="0" w:color="FFFFFF"/>
              <w:right w:val="single" w:sz="8" w:space="0" w:color="FFFFFF"/>
            </w:tcBorders>
            <w:shd w:val="clear" w:color="auto" w:fill="DAF1FA"/>
            <w:vAlign w:val="center"/>
            <w:hideMark/>
          </w:tcPr>
          <w:p w14:paraId="767F8BC7"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22.0</w:t>
            </w:r>
          </w:p>
        </w:tc>
      </w:tr>
      <w:tr w:rsidR="00427B8E" w:rsidRPr="00427B8E" w14:paraId="4624BA7D" w14:textId="77777777" w:rsidTr="003E66E6">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3E5AFE59" w14:textId="77777777" w:rsidR="00427B8E" w:rsidRPr="00427B8E" w:rsidRDefault="00427B8E" w:rsidP="00427B8E">
            <w:pPr>
              <w:jc w:val="center"/>
              <w:rPr>
                <w:rFonts w:ascii="Arial" w:eastAsia="Times New Roman" w:hAnsi="Arial" w:cs="Arial"/>
                <w:b/>
                <w:bCs/>
                <w:color w:val="FFFFFF"/>
                <w:lang w:eastAsia="en-GB"/>
              </w:rPr>
            </w:pPr>
            <w:r w:rsidRPr="00427B8E">
              <w:rPr>
                <w:rFonts w:ascii="Arial" w:eastAsia="Times New Roman" w:hAnsi="Arial" w:cs="Arial"/>
                <w:b/>
                <w:bCs/>
                <w:color w:val="FFFFFF"/>
                <w:lang w:eastAsia="en-GB"/>
              </w:rPr>
              <w:t>2016</w:t>
            </w:r>
          </w:p>
        </w:tc>
        <w:tc>
          <w:tcPr>
            <w:tcW w:w="1720" w:type="dxa"/>
            <w:tcBorders>
              <w:top w:val="nil"/>
              <w:left w:val="nil"/>
              <w:bottom w:val="single" w:sz="8" w:space="0" w:color="FFFFFF"/>
              <w:right w:val="single" w:sz="8" w:space="0" w:color="FFFFFF"/>
            </w:tcBorders>
            <w:shd w:val="clear" w:color="auto" w:fill="DAF1FA"/>
            <w:vAlign w:val="center"/>
            <w:hideMark/>
          </w:tcPr>
          <w:p w14:paraId="43DC793E"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26.0</w:t>
            </w:r>
          </w:p>
        </w:tc>
        <w:tc>
          <w:tcPr>
            <w:tcW w:w="1720" w:type="dxa"/>
            <w:tcBorders>
              <w:top w:val="nil"/>
              <w:left w:val="nil"/>
              <w:bottom w:val="single" w:sz="8" w:space="0" w:color="FFFFFF"/>
              <w:right w:val="single" w:sz="8" w:space="0" w:color="FFFFFF"/>
            </w:tcBorders>
            <w:shd w:val="clear" w:color="auto" w:fill="DAF1FA"/>
            <w:vAlign w:val="center"/>
            <w:hideMark/>
          </w:tcPr>
          <w:p w14:paraId="7C24225A"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24.0</w:t>
            </w:r>
          </w:p>
        </w:tc>
        <w:tc>
          <w:tcPr>
            <w:tcW w:w="1720" w:type="dxa"/>
            <w:tcBorders>
              <w:top w:val="nil"/>
              <w:left w:val="nil"/>
              <w:bottom w:val="single" w:sz="8" w:space="0" w:color="FFFFFF"/>
              <w:right w:val="single" w:sz="8" w:space="0" w:color="FFFFFF"/>
            </w:tcBorders>
            <w:shd w:val="clear" w:color="auto" w:fill="DAF1FA"/>
            <w:vAlign w:val="center"/>
            <w:hideMark/>
          </w:tcPr>
          <w:p w14:paraId="1146C6F1"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24.0</w:t>
            </w:r>
          </w:p>
        </w:tc>
        <w:tc>
          <w:tcPr>
            <w:tcW w:w="1720" w:type="dxa"/>
            <w:tcBorders>
              <w:top w:val="nil"/>
              <w:left w:val="nil"/>
              <w:bottom w:val="single" w:sz="8" w:space="0" w:color="FFFFFF"/>
              <w:right w:val="single" w:sz="8" w:space="0" w:color="FFFFFF"/>
            </w:tcBorders>
            <w:shd w:val="clear" w:color="auto" w:fill="DAF1FA"/>
            <w:vAlign w:val="center"/>
            <w:hideMark/>
          </w:tcPr>
          <w:p w14:paraId="634AC2EC"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18.0</w:t>
            </w:r>
          </w:p>
        </w:tc>
      </w:tr>
      <w:tr w:rsidR="00427B8E" w:rsidRPr="00427B8E" w14:paraId="71B421FB" w14:textId="77777777" w:rsidTr="003E66E6">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0A1336B0" w14:textId="77777777" w:rsidR="00427B8E" w:rsidRPr="00427B8E" w:rsidRDefault="00427B8E" w:rsidP="00427B8E">
            <w:pPr>
              <w:jc w:val="center"/>
              <w:rPr>
                <w:rFonts w:ascii="Arial" w:eastAsia="Times New Roman" w:hAnsi="Arial" w:cs="Arial"/>
                <w:b/>
                <w:bCs/>
                <w:color w:val="FFFFFF"/>
                <w:lang w:eastAsia="en-GB"/>
              </w:rPr>
            </w:pPr>
            <w:r w:rsidRPr="00427B8E">
              <w:rPr>
                <w:rFonts w:ascii="Arial" w:eastAsia="Times New Roman" w:hAnsi="Arial" w:cs="Arial"/>
                <w:b/>
                <w:bCs/>
                <w:color w:val="FFFFFF"/>
                <w:lang w:eastAsia="en-GB"/>
              </w:rPr>
              <w:t>2017</w:t>
            </w:r>
          </w:p>
        </w:tc>
        <w:tc>
          <w:tcPr>
            <w:tcW w:w="1720" w:type="dxa"/>
            <w:tcBorders>
              <w:top w:val="nil"/>
              <w:left w:val="nil"/>
              <w:bottom w:val="single" w:sz="8" w:space="0" w:color="FFFFFF"/>
              <w:right w:val="single" w:sz="8" w:space="0" w:color="FFFFFF"/>
            </w:tcBorders>
            <w:shd w:val="clear" w:color="auto" w:fill="DAF1FA"/>
            <w:vAlign w:val="center"/>
            <w:hideMark/>
          </w:tcPr>
          <w:p w14:paraId="1E25B948"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21.4</w:t>
            </w:r>
          </w:p>
        </w:tc>
        <w:tc>
          <w:tcPr>
            <w:tcW w:w="1720" w:type="dxa"/>
            <w:tcBorders>
              <w:top w:val="nil"/>
              <w:left w:val="nil"/>
              <w:bottom w:val="single" w:sz="8" w:space="0" w:color="FFFFFF"/>
              <w:right w:val="single" w:sz="8" w:space="0" w:color="FFFFFF"/>
            </w:tcBorders>
            <w:shd w:val="clear" w:color="auto" w:fill="DAF1FA"/>
            <w:vAlign w:val="center"/>
            <w:hideMark/>
          </w:tcPr>
          <w:p w14:paraId="2841D39A"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20.4</w:t>
            </w:r>
          </w:p>
        </w:tc>
        <w:tc>
          <w:tcPr>
            <w:tcW w:w="1720" w:type="dxa"/>
            <w:tcBorders>
              <w:top w:val="nil"/>
              <w:left w:val="nil"/>
              <w:bottom w:val="single" w:sz="8" w:space="0" w:color="FFFFFF"/>
              <w:right w:val="single" w:sz="8" w:space="0" w:color="FFFFFF"/>
            </w:tcBorders>
            <w:shd w:val="clear" w:color="auto" w:fill="DAF1FA"/>
            <w:vAlign w:val="center"/>
            <w:hideMark/>
          </w:tcPr>
          <w:p w14:paraId="005F89A0"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21.8</w:t>
            </w:r>
          </w:p>
        </w:tc>
        <w:tc>
          <w:tcPr>
            <w:tcW w:w="1720" w:type="dxa"/>
            <w:tcBorders>
              <w:top w:val="nil"/>
              <w:left w:val="nil"/>
              <w:bottom w:val="single" w:sz="8" w:space="0" w:color="FFFFFF"/>
              <w:right w:val="single" w:sz="8" w:space="0" w:color="FFFFFF"/>
            </w:tcBorders>
            <w:shd w:val="clear" w:color="auto" w:fill="DAF1FA"/>
            <w:vAlign w:val="center"/>
            <w:hideMark/>
          </w:tcPr>
          <w:p w14:paraId="6C2F67F5"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18.6</w:t>
            </w:r>
          </w:p>
        </w:tc>
      </w:tr>
      <w:tr w:rsidR="00427B8E" w:rsidRPr="00427B8E" w14:paraId="05D3345E" w14:textId="77777777" w:rsidTr="003E66E6">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26888BB4" w14:textId="77777777" w:rsidR="00427B8E" w:rsidRPr="00427B8E" w:rsidRDefault="00427B8E" w:rsidP="00427B8E">
            <w:pPr>
              <w:jc w:val="center"/>
              <w:rPr>
                <w:rFonts w:ascii="Arial" w:eastAsia="Times New Roman" w:hAnsi="Arial" w:cs="Arial"/>
                <w:b/>
                <w:bCs/>
                <w:color w:val="FFFFFF"/>
                <w:lang w:eastAsia="en-GB"/>
              </w:rPr>
            </w:pPr>
            <w:r w:rsidRPr="00427B8E">
              <w:rPr>
                <w:rFonts w:ascii="Arial" w:eastAsia="Times New Roman" w:hAnsi="Arial" w:cs="Arial"/>
                <w:b/>
                <w:bCs/>
                <w:color w:val="FFFFFF"/>
                <w:lang w:eastAsia="en-GB"/>
              </w:rPr>
              <w:t>2018</w:t>
            </w:r>
          </w:p>
        </w:tc>
        <w:tc>
          <w:tcPr>
            <w:tcW w:w="1720" w:type="dxa"/>
            <w:tcBorders>
              <w:top w:val="nil"/>
              <w:left w:val="nil"/>
              <w:bottom w:val="single" w:sz="8" w:space="0" w:color="FFFFFF"/>
              <w:right w:val="single" w:sz="8" w:space="0" w:color="FFFFFF"/>
            </w:tcBorders>
            <w:shd w:val="clear" w:color="auto" w:fill="DAF1FA"/>
            <w:vAlign w:val="center"/>
            <w:hideMark/>
          </w:tcPr>
          <w:p w14:paraId="5F64330F"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16.7</w:t>
            </w:r>
          </w:p>
        </w:tc>
        <w:tc>
          <w:tcPr>
            <w:tcW w:w="1720" w:type="dxa"/>
            <w:tcBorders>
              <w:top w:val="nil"/>
              <w:left w:val="nil"/>
              <w:bottom w:val="single" w:sz="8" w:space="0" w:color="FFFFFF"/>
              <w:right w:val="single" w:sz="8" w:space="0" w:color="FFFFFF"/>
            </w:tcBorders>
            <w:shd w:val="clear" w:color="auto" w:fill="DAF1FA"/>
            <w:vAlign w:val="center"/>
            <w:hideMark/>
          </w:tcPr>
          <w:p w14:paraId="2207A8E8"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17.5</w:t>
            </w:r>
          </w:p>
        </w:tc>
        <w:tc>
          <w:tcPr>
            <w:tcW w:w="1720" w:type="dxa"/>
            <w:tcBorders>
              <w:top w:val="nil"/>
              <w:left w:val="nil"/>
              <w:bottom w:val="single" w:sz="8" w:space="0" w:color="FFFFFF"/>
              <w:right w:val="single" w:sz="8" w:space="0" w:color="FFFFFF"/>
            </w:tcBorders>
            <w:shd w:val="clear" w:color="auto" w:fill="DAF1FA"/>
            <w:vAlign w:val="center"/>
            <w:hideMark/>
          </w:tcPr>
          <w:p w14:paraId="1AE799AF"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24.0</w:t>
            </w:r>
          </w:p>
        </w:tc>
        <w:tc>
          <w:tcPr>
            <w:tcW w:w="1720" w:type="dxa"/>
            <w:tcBorders>
              <w:top w:val="nil"/>
              <w:left w:val="nil"/>
              <w:bottom w:val="single" w:sz="8" w:space="0" w:color="FFFFFF"/>
              <w:right w:val="single" w:sz="8" w:space="0" w:color="FFFFFF"/>
            </w:tcBorders>
            <w:shd w:val="clear" w:color="auto" w:fill="DAF1FA"/>
            <w:vAlign w:val="center"/>
            <w:hideMark/>
          </w:tcPr>
          <w:p w14:paraId="41FF9A67"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19.6</w:t>
            </w:r>
          </w:p>
        </w:tc>
      </w:tr>
      <w:tr w:rsidR="00427B8E" w:rsidRPr="00427B8E" w14:paraId="036E637C" w14:textId="77777777" w:rsidTr="003E66E6">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128CB08D" w14:textId="77777777" w:rsidR="00427B8E" w:rsidRPr="00427B8E" w:rsidRDefault="00427B8E" w:rsidP="00427B8E">
            <w:pPr>
              <w:jc w:val="center"/>
              <w:rPr>
                <w:rFonts w:ascii="Arial" w:eastAsia="Times New Roman" w:hAnsi="Arial" w:cs="Arial"/>
                <w:b/>
                <w:bCs/>
                <w:color w:val="FFFFFF"/>
                <w:lang w:eastAsia="en-GB"/>
              </w:rPr>
            </w:pPr>
            <w:r w:rsidRPr="00427B8E">
              <w:rPr>
                <w:rFonts w:ascii="Arial" w:eastAsia="Times New Roman" w:hAnsi="Arial" w:cs="Arial"/>
                <w:b/>
                <w:bCs/>
                <w:color w:val="FFFFFF"/>
                <w:lang w:eastAsia="en-GB"/>
              </w:rPr>
              <w:t>2019</w:t>
            </w:r>
          </w:p>
        </w:tc>
        <w:tc>
          <w:tcPr>
            <w:tcW w:w="1720" w:type="dxa"/>
            <w:tcBorders>
              <w:top w:val="nil"/>
              <w:left w:val="nil"/>
              <w:bottom w:val="single" w:sz="8" w:space="0" w:color="FFFFFF"/>
              <w:right w:val="single" w:sz="8" w:space="0" w:color="FFFFFF"/>
            </w:tcBorders>
            <w:shd w:val="clear" w:color="auto" w:fill="DAF1FA"/>
            <w:vAlign w:val="center"/>
            <w:hideMark/>
          </w:tcPr>
          <w:p w14:paraId="3A5DBFC1"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20.0</w:t>
            </w:r>
          </w:p>
        </w:tc>
        <w:tc>
          <w:tcPr>
            <w:tcW w:w="1720" w:type="dxa"/>
            <w:tcBorders>
              <w:top w:val="nil"/>
              <w:left w:val="nil"/>
              <w:bottom w:val="single" w:sz="8" w:space="0" w:color="FFFFFF"/>
              <w:right w:val="single" w:sz="8" w:space="0" w:color="FFFFFF"/>
            </w:tcBorders>
            <w:shd w:val="clear" w:color="auto" w:fill="DAF1FA"/>
            <w:vAlign w:val="center"/>
            <w:hideMark/>
          </w:tcPr>
          <w:p w14:paraId="3992213C"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20.8</w:t>
            </w:r>
          </w:p>
        </w:tc>
        <w:tc>
          <w:tcPr>
            <w:tcW w:w="1720" w:type="dxa"/>
            <w:tcBorders>
              <w:top w:val="nil"/>
              <w:left w:val="nil"/>
              <w:bottom w:val="single" w:sz="8" w:space="0" w:color="FFFFFF"/>
              <w:right w:val="single" w:sz="8" w:space="0" w:color="FFFFFF"/>
            </w:tcBorders>
            <w:shd w:val="clear" w:color="auto" w:fill="DAF1FA"/>
            <w:vAlign w:val="center"/>
            <w:hideMark/>
          </w:tcPr>
          <w:p w14:paraId="3611D7A2"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23.8</w:t>
            </w:r>
          </w:p>
        </w:tc>
        <w:tc>
          <w:tcPr>
            <w:tcW w:w="1720" w:type="dxa"/>
            <w:tcBorders>
              <w:top w:val="nil"/>
              <w:left w:val="nil"/>
              <w:bottom w:val="single" w:sz="8" w:space="0" w:color="FFFFFF"/>
              <w:right w:val="single" w:sz="8" w:space="0" w:color="FFFFFF"/>
            </w:tcBorders>
            <w:shd w:val="clear" w:color="auto" w:fill="DAF1FA"/>
            <w:vAlign w:val="center"/>
            <w:hideMark/>
          </w:tcPr>
          <w:p w14:paraId="658A3DB6"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19.6</w:t>
            </w:r>
          </w:p>
        </w:tc>
      </w:tr>
      <w:tr w:rsidR="00427B8E" w:rsidRPr="00427B8E" w14:paraId="72D9EED9" w14:textId="77777777" w:rsidTr="003E66E6">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3CEB42E5" w14:textId="77777777" w:rsidR="00427B8E" w:rsidRPr="00427B8E" w:rsidRDefault="00427B8E" w:rsidP="00427B8E">
            <w:pPr>
              <w:jc w:val="center"/>
              <w:rPr>
                <w:rFonts w:ascii="Arial" w:eastAsia="Times New Roman" w:hAnsi="Arial" w:cs="Arial"/>
                <w:b/>
                <w:bCs/>
                <w:color w:val="FFFFFF"/>
                <w:lang w:eastAsia="en-GB"/>
              </w:rPr>
            </w:pPr>
            <w:r w:rsidRPr="00427B8E">
              <w:rPr>
                <w:rFonts w:ascii="Arial" w:eastAsia="Times New Roman" w:hAnsi="Arial" w:cs="Arial"/>
                <w:b/>
                <w:bCs/>
                <w:color w:val="FFFFFF"/>
                <w:lang w:eastAsia="en-GB"/>
              </w:rPr>
              <w:t>2020</w:t>
            </w:r>
          </w:p>
        </w:tc>
        <w:tc>
          <w:tcPr>
            <w:tcW w:w="1720" w:type="dxa"/>
            <w:tcBorders>
              <w:top w:val="nil"/>
              <w:left w:val="nil"/>
              <w:bottom w:val="single" w:sz="8" w:space="0" w:color="FFFFFF"/>
              <w:right w:val="single" w:sz="8" w:space="0" w:color="FFFFFF"/>
            </w:tcBorders>
            <w:shd w:val="clear" w:color="auto" w:fill="DAF1FA"/>
            <w:vAlign w:val="center"/>
            <w:hideMark/>
          </w:tcPr>
          <w:p w14:paraId="28722389"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15.6</w:t>
            </w:r>
          </w:p>
        </w:tc>
        <w:tc>
          <w:tcPr>
            <w:tcW w:w="1720" w:type="dxa"/>
            <w:tcBorders>
              <w:top w:val="nil"/>
              <w:left w:val="nil"/>
              <w:bottom w:val="single" w:sz="8" w:space="0" w:color="FFFFFF"/>
              <w:right w:val="single" w:sz="8" w:space="0" w:color="FFFFFF"/>
            </w:tcBorders>
            <w:shd w:val="clear" w:color="auto" w:fill="DAF1FA"/>
            <w:vAlign w:val="center"/>
            <w:hideMark/>
          </w:tcPr>
          <w:p w14:paraId="3DC9F82A"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17.8</w:t>
            </w:r>
          </w:p>
        </w:tc>
        <w:tc>
          <w:tcPr>
            <w:tcW w:w="1720" w:type="dxa"/>
            <w:tcBorders>
              <w:top w:val="nil"/>
              <w:left w:val="nil"/>
              <w:bottom w:val="single" w:sz="8" w:space="0" w:color="FFFFFF"/>
              <w:right w:val="single" w:sz="8" w:space="0" w:color="FFFFFF"/>
            </w:tcBorders>
            <w:shd w:val="clear" w:color="auto" w:fill="DAF1FA"/>
            <w:vAlign w:val="center"/>
            <w:hideMark/>
          </w:tcPr>
          <w:p w14:paraId="08424258"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22.9</w:t>
            </w:r>
          </w:p>
        </w:tc>
        <w:tc>
          <w:tcPr>
            <w:tcW w:w="1720" w:type="dxa"/>
            <w:tcBorders>
              <w:top w:val="nil"/>
              <w:left w:val="nil"/>
              <w:bottom w:val="single" w:sz="8" w:space="0" w:color="FFFFFF"/>
              <w:right w:val="single" w:sz="8" w:space="0" w:color="FFFFFF"/>
            </w:tcBorders>
            <w:shd w:val="clear" w:color="auto" w:fill="DAF1FA"/>
            <w:vAlign w:val="center"/>
            <w:hideMark/>
          </w:tcPr>
          <w:p w14:paraId="70F7F0B3"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16.9</w:t>
            </w:r>
          </w:p>
        </w:tc>
      </w:tr>
      <w:tr w:rsidR="00427B8E" w:rsidRPr="00427B8E" w14:paraId="405F3945" w14:textId="77777777" w:rsidTr="003E66E6">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2DACE35C" w14:textId="77777777" w:rsidR="00427B8E" w:rsidRPr="00427B8E" w:rsidRDefault="00427B8E" w:rsidP="00427B8E">
            <w:pPr>
              <w:jc w:val="center"/>
              <w:rPr>
                <w:rFonts w:ascii="Arial" w:eastAsia="Times New Roman" w:hAnsi="Arial" w:cs="Arial"/>
                <w:b/>
                <w:bCs/>
                <w:color w:val="FFFFFF"/>
                <w:lang w:eastAsia="en-GB"/>
              </w:rPr>
            </w:pPr>
            <w:r w:rsidRPr="00427B8E">
              <w:rPr>
                <w:rFonts w:ascii="Arial" w:eastAsia="Times New Roman" w:hAnsi="Arial" w:cs="Arial"/>
                <w:b/>
                <w:bCs/>
                <w:color w:val="FFFFFF"/>
                <w:lang w:eastAsia="en-GB"/>
              </w:rPr>
              <w:t>2021</w:t>
            </w:r>
          </w:p>
        </w:tc>
        <w:tc>
          <w:tcPr>
            <w:tcW w:w="1720" w:type="dxa"/>
            <w:tcBorders>
              <w:top w:val="nil"/>
              <w:left w:val="nil"/>
              <w:bottom w:val="single" w:sz="8" w:space="0" w:color="FFFFFF"/>
              <w:right w:val="single" w:sz="8" w:space="0" w:color="FFFFFF"/>
            </w:tcBorders>
            <w:shd w:val="clear" w:color="auto" w:fill="DAF1FA"/>
            <w:vAlign w:val="center"/>
            <w:hideMark/>
          </w:tcPr>
          <w:p w14:paraId="5C9B02E2"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13.3</w:t>
            </w:r>
          </w:p>
        </w:tc>
        <w:tc>
          <w:tcPr>
            <w:tcW w:w="1720" w:type="dxa"/>
            <w:tcBorders>
              <w:top w:val="nil"/>
              <w:left w:val="nil"/>
              <w:bottom w:val="single" w:sz="8" w:space="0" w:color="FFFFFF"/>
              <w:right w:val="single" w:sz="8" w:space="0" w:color="FFFFFF"/>
            </w:tcBorders>
            <w:shd w:val="clear" w:color="auto" w:fill="DAF1FA"/>
            <w:vAlign w:val="center"/>
            <w:hideMark/>
          </w:tcPr>
          <w:p w14:paraId="41CA765D"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16.9</w:t>
            </w:r>
          </w:p>
        </w:tc>
        <w:tc>
          <w:tcPr>
            <w:tcW w:w="1720" w:type="dxa"/>
            <w:tcBorders>
              <w:top w:val="nil"/>
              <w:left w:val="nil"/>
              <w:bottom w:val="single" w:sz="8" w:space="0" w:color="FFFFFF"/>
              <w:right w:val="single" w:sz="8" w:space="0" w:color="FFFFFF"/>
            </w:tcBorders>
            <w:shd w:val="clear" w:color="auto" w:fill="DAF1FA"/>
            <w:vAlign w:val="center"/>
            <w:hideMark/>
          </w:tcPr>
          <w:p w14:paraId="0F2B9498"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20.0</w:t>
            </w:r>
          </w:p>
        </w:tc>
        <w:tc>
          <w:tcPr>
            <w:tcW w:w="1720" w:type="dxa"/>
            <w:tcBorders>
              <w:top w:val="nil"/>
              <w:left w:val="nil"/>
              <w:bottom w:val="single" w:sz="8" w:space="0" w:color="FFFFFF"/>
              <w:right w:val="single" w:sz="8" w:space="0" w:color="FFFFFF"/>
            </w:tcBorders>
            <w:shd w:val="clear" w:color="auto" w:fill="DAF1FA"/>
            <w:vAlign w:val="center"/>
            <w:hideMark/>
          </w:tcPr>
          <w:p w14:paraId="15F057A6"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15.9</w:t>
            </w:r>
          </w:p>
        </w:tc>
      </w:tr>
      <w:tr w:rsidR="00427B8E" w:rsidRPr="00427B8E" w14:paraId="48622F67" w14:textId="77777777" w:rsidTr="003E66E6">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2024EE3A" w14:textId="77777777" w:rsidR="00427B8E" w:rsidRPr="00427B8E" w:rsidRDefault="00427B8E" w:rsidP="00427B8E">
            <w:pPr>
              <w:jc w:val="center"/>
              <w:rPr>
                <w:rFonts w:ascii="Arial" w:eastAsia="Times New Roman" w:hAnsi="Arial" w:cs="Arial"/>
                <w:b/>
                <w:bCs/>
                <w:color w:val="FFFFFF"/>
                <w:lang w:eastAsia="en-GB"/>
              </w:rPr>
            </w:pPr>
            <w:r w:rsidRPr="00427B8E">
              <w:rPr>
                <w:rFonts w:ascii="Arial" w:eastAsia="Times New Roman" w:hAnsi="Arial" w:cs="Arial"/>
                <w:b/>
                <w:bCs/>
                <w:color w:val="FFFFFF"/>
                <w:lang w:eastAsia="en-GB"/>
              </w:rPr>
              <w:t>2022</w:t>
            </w:r>
          </w:p>
        </w:tc>
        <w:tc>
          <w:tcPr>
            <w:tcW w:w="1720" w:type="dxa"/>
            <w:tcBorders>
              <w:top w:val="nil"/>
              <w:left w:val="nil"/>
              <w:bottom w:val="single" w:sz="8" w:space="0" w:color="FFFFFF"/>
              <w:right w:val="single" w:sz="8" w:space="0" w:color="FFFFFF"/>
            </w:tcBorders>
            <w:shd w:val="clear" w:color="auto" w:fill="DAF1FA"/>
            <w:vAlign w:val="center"/>
            <w:hideMark/>
          </w:tcPr>
          <w:p w14:paraId="43D3D899"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25.0</w:t>
            </w:r>
          </w:p>
        </w:tc>
        <w:tc>
          <w:tcPr>
            <w:tcW w:w="1720" w:type="dxa"/>
            <w:tcBorders>
              <w:top w:val="nil"/>
              <w:left w:val="nil"/>
              <w:bottom w:val="single" w:sz="8" w:space="0" w:color="FFFFFF"/>
              <w:right w:val="single" w:sz="8" w:space="0" w:color="FFFFFF"/>
            </w:tcBorders>
            <w:shd w:val="clear" w:color="auto" w:fill="DAF1FA"/>
            <w:vAlign w:val="center"/>
            <w:hideMark/>
          </w:tcPr>
          <w:p w14:paraId="312941E5"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16.9</w:t>
            </w:r>
          </w:p>
        </w:tc>
        <w:tc>
          <w:tcPr>
            <w:tcW w:w="1720" w:type="dxa"/>
            <w:tcBorders>
              <w:top w:val="nil"/>
              <w:left w:val="nil"/>
              <w:bottom w:val="single" w:sz="8" w:space="0" w:color="FFFFFF"/>
              <w:right w:val="single" w:sz="8" w:space="0" w:color="FFFFFF"/>
            </w:tcBorders>
            <w:shd w:val="clear" w:color="auto" w:fill="DAF1FA"/>
            <w:vAlign w:val="center"/>
            <w:hideMark/>
          </w:tcPr>
          <w:p w14:paraId="16D1BFA4"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22.4</w:t>
            </w:r>
          </w:p>
        </w:tc>
        <w:tc>
          <w:tcPr>
            <w:tcW w:w="1720" w:type="dxa"/>
            <w:tcBorders>
              <w:top w:val="nil"/>
              <w:left w:val="nil"/>
              <w:bottom w:val="single" w:sz="8" w:space="0" w:color="FFFFFF"/>
              <w:right w:val="single" w:sz="8" w:space="0" w:color="FFFFFF"/>
            </w:tcBorders>
            <w:shd w:val="clear" w:color="auto" w:fill="DAF1FA"/>
            <w:vAlign w:val="center"/>
            <w:hideMark/>
          </w:tcPr>
          <w:p w14:paraId="07B1BB11"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15.6</w:t>
            </w:r>
          </w:p>
        </w:tc>
      </w:tr>
      <w:tr w:rsidR="00427B8E" w:rsidRPr="00427B8E" w14:paraId="2630184E" w14:textId="77777777" w:rsidTr="003E66E6">
        <w:trPr>
          <w:trHeight w:val="499"/>
          <w:jc w:val="center"/>
        </w:trPr>
        <w:tc>
          <w:tcPr>
            <w:tcW w:w="1408" w:type="dxa"/>
            <w:tcBorders>
              <w:top w:val="nil"/>
              <w:left w:val="nil"/>
              <w:bottom w:val="nil"/>
              <w:right w:val="single" w:sz="8" w:space="0" w:color="FFFFFF"/>
            </w:tcBorders>
            <w:shd w:val="clear" w:color="auto" w:fill="003087"/>
            <w:vAlign w:val="center"/>
            <w:hideMark/>
          </w:tcPr>
          <w:p w14:paraId="79C14D0B" w14:textId="77777777" w:rsidR="00427B8E" w:rsidRPr="00427B8E" w:rsidRDefault="00427B8E" w:rsidP="00427B8E">
            <w:pPr>
              <w:jc w:val="center"/>
              <w:rPr>
                <w:rFonts w:ascii="Arial" w:eastAsia="Times New Roman" w:hAnsi="Arial" w:cs="Arial"/>
                <w:b/>
                <w:bCs/>
                <w:color w:val="FFFFFF"/>
                <w:lang w:eastAsia="en-GB"/>
              </w:rPr>
            </w:pPr>
            <w:r w:rsidRPr="00427B8E">
              <w:rPr>
                <w:rFonts w:ascii="Arial" w:eastAsia="Times New Roman" w:hAnsi="Arial" w:cs="Arial"/>
                <w:b/>
                <w:bCs/>
                <w:color w:val="FFFFFF"/>
                <w:lang w:eastAsia="en-GB"/>
              </w:rPr>
              <w:t>2023</w:t>
            </w:r>
          </w:p>
        </w:tc>
        <w:tc>
          <w:tcPr>
            <w:tcW w:w="1720" w:type="dxa"/>
            <w:tcBorders>
              <w:top w:val="nil"/>
              <w:left w:val="nil"/>
              <w:bottom w:val="nil"/>
              <w:right w:val="single" w:sz="8" w:space="0" w:color="FFFFFF"/>
            </w:tcBorders>
            <w:shd w:val="clear" w:color="auto" w:fill="DAF1FA"/>
            <w:vAlign w:val="center"/>
            <w:hideMark/>
          </w:tcPr>
          <w:p w14:paraId="07B59BE8"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19.1</w:t>
            </w:r>
          </w:p>
        </w:tc>
        <w:tc>
          <w:tcPr>
            <w:tcW w:w="1720" w:type="dxa"/>
            <w:tcBorders>
              <w:top w:val="nil"/>
              <w:left w:val="nil"/>
              <w:bottom w:val="nil"/>
              <w:right w:val="single" w:sz="8" w:space="0" w:color="FFFFFF"/>
            </w:tcBorders>
            <w:shd w:val="clear" w:color="auto" w:fill="DAF1FA"/>
            <w:vAlign w:val="center"/>
            <w:hideMark/>
          </w:tcPr>
          <w:p w14:paraId="5D2ABEF7"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16.5</w:t>
            </w:r>
          </w:p>
        </w:tc>
        <w:tc>
          <w:tcPr>
            <w:tcW w:w="1720" w:type="dxa"/>
            <w:tcBorders>
              <w:top w:val="nil"/>
              <w:left w:val="nil"/>
              <w:bottom w:val="nil"/>
              <w:right w:val="single" w:sz="8" w:space="0" w:color="FFFFFF"/>
            </w:tcBorders>
            <w:shd w:val="clear" w:color="auto" w:fill="DAF1FA"/>
            <w:vAlign w:val="center"/>
            <w:hideMark/>
          </w:tcPr>
          <w:p w14:paraId="4BECDF99"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19.4</w:t>
            </w:r>
          </w:p>
        </w:tc>
        <w:tc>
          <w:tcPr>
            <w:tcW w:w="1720" w:type="dxa"/>
            <w:tcBorders>
              <w:top w:val="nil"/>
              <w:left w:val="nil"/>
              <w:bottom w:val="nil"/>
              <w:right w:val="single" w:sz="8" w:space="0" w:color="FFFFFF"/>
            </w:tcBorders>
            <w:shd w:val="clear" w:color="auto" w:fill="DAF1FA"/>
            <w:vAlign w:val="center"/>
            <w:hideMark/>
          </w:tcPr>
          <w:p w14:paraId="594AD090" w14:textId="77777777" w:rsidR="00427B8E" w:rsidRPr="00427B8E" w:rsidRDefault="00427B8E" w:rsidP="00427B8E">
            <w:pPr>
              <w:jc w:val="center"/>
              <w:rPr>
                <w:rFonts w:ascii="Arial" w:eastAsia="Times New Roman" w:hAnsi="Arial" w:cs="Arial"/>
                <w:color w:val="000000"/>
                <w:lang w:eastAsia="en-GB"/>
              </w:rPr>
            </w:pPr>
            <w:r w:rsidRPr="00427B8E">
              <w:rPr>
                <w:rFonts w:ascii="Arial" w:eastAsia="Times New Roman" w:hAnsi="Arial" w:cs="Arial"/>
                <w:color w:val="000000"/>
                <w:lang w:eastAsia="en-GB"/>
              </w:rPr>
              <w:t>15.5</w:t>
            </w:r>
          </w:p>
        </w:tc>
      </w:tr>
    </w:tbl>
    <w:p w14:paraId="0C346152" w14:textId="77777777" w:rsidR="00181A5D" w:rsidRDefault="00181A5D" w:rsidP="00181A5D">
      <w:pPr>
        <w:spacing w:after="160" w:line="276" w:lineRule="auto"/>
        <w:rPr>
          <w:rFonts w:ascii="Arial" w:hAnsi="Arial" w:cs="Arial"/>
        </w:rPr>
      </w:pPr>
    </w:p>
    <w:p w14:paraId="3361221F" w14:textId="77777777" w:rsidR="006F5165" w:rsidRDefault="006F5165" w:rsidP="00181A5D">
      <w:pPr>
        <w:spacing w:after="160" w:line="276" w:lineRule="auto"/>
        <w:rPr>
          <w:rFonts w:ascii="Arial" w:hAnsi="Arial" w:cs="Arial"/>
        </w:rPr>
      </w:pPr>
    </w:p>
    <w:p w14:paraId="3EF4ADBE" w14:textId="77777777" w:rsidR="006F5165" w:rsidRDefault="006F5165" w:rsidP="006F5165">
      <w:pPr>
        <w:spacing w:after="160" w:line="276" w:lineRule="auto"/>
        <w:rPr>
          <w:rFonts w:ascii="Arial" w:hAnsi="Arial" w:cs="Arial"/>
          <w:b/>
          <w:bCs/>
          <w:sz w:val="40"/>
          <w:szCs w:val="40"/>
        </w:rPr>
      </w:pPr>
      <w:r>
        <w:rPr>
          <w:rFonts w:ascii="Arial" w:hAnsi="Arial" w:cs="Arial"/>
          <w:b/>
          <w:bCs/>
          <w:sz w:val="40"/>
          <w:szCs w:val="40"/>
        </w:rPr>
        <w:lastRenderedPageBreak/>
        <w:t>Indicator 7</w:t>
      </w:r>
    </w:p>
    <w:p w14:paraId="4BBA1934" w14:textId="77777777" w:rsidR="006F5165" w:rsidRDefault="006F5165" w:rsidP="006F5165">
      <w:pPr>
        <w:spacing w:after="160" w:line="276" w:lineRule="auto"/>
        <w:rPr>
          <w:rFonts w:ascii="Arial" w:hAnsi="Arial" w:cs="Arial"/>
        </w:rPr>
      </w:pPr>
      <w:r w:rsidRPr="00971A29">
        <w:rPr>
          <w:rFonts w:ascii="Arial" w:hAnsi="Arial" w:cs="Arial"/>
        </w:rPr>
        <w:t>T</w:t>
      </w:r>
      <w:r>
        <w:rPr>
          <w:rFonts w:ascii="Arial" w:hAnsi="Arial" w:cs="Arial"/>
        </w:rPr>
        <w:t xml:space="preserve">he next staff survey indicator reports on the percentage of ethnically diverse and white staff who believe that their employer provides equity of opportunity for career progression.  </w:t>
      </w:r>
    </w:p>
    <w:p w14:paraId="3D65CF29" w14:textId="77777777" w:rsidR="006F5165" w:rsidRDefault="006F5165" w:rsidP="006F5165">
      <w:pPr>
        <w:spacing w:after="160" w:line="276" w:lineRule="auto"/>
        <w:rPr>
          <w:rFonts w:ascii="Arial" w:hAnsi="Arial" w:cs="Arial"/>
        </w:rPr>
      </w:pPr>
      <w:r>
        <w:rPr>
          <w:rFonts w:ascii="Arial" w:hAnsi="Arial" w:cs="Arial"/>
        </w:rPr>
        <w:t>896 white members of staff responded, and 41 ethnically diverse/racially minoritised members of staff.</w:t>
      </w:r>
    </w:p>
    <w:p w14:paraId="6750F039" w14:textId="2793B502" w:rsidR="003E66E6" w:rsidRDefault="003E66E6" w:rsidP="006F5165">
      <w:pPr>
        <w:spacing w:after="160" w:line="276" w:lineRule="auto"/>
        <w:rPr>
          <w:rFonts w:ascii="Arial" w:hAnsi="Arial" w:cs="Arial"/>
        </w:rPr>
      </w:pPr>
      <w:r>
        <w:rPr>
          <w:rFonts w:ascii="Arial" w:hAnsi="Arial" w:cs="Arial"/>
        </w:rPr>
        <w:t>This is a disappointing result for the Trust as there has been a large deterioration in the percentage of ethnically diverse staff who responded positively and the gap with white staff has grown. Additionally, there is a significant difference when compared to comparator Trusts.</w:t>
      </w:r>
    </w:p>
    <w:p w14:paraId="6D31E476" w14:textId="0BF330A6" w:rsidR="003E66E6" w:rsidRDefault="003E66E6" w:rsidP="006F5165">
      <w:pPr>
        <w:spacing w:after="160" w:line="276" w:lineRule="auto"/>
        <w:rPr>
          <w:rFonts w:ascii="Arial" w:hAnsi="Arial" w:cs="Arial"/>
        </w:rPr>
      </w:pPr>
      <w:r>
        <w:rPr>
          <w:rFonts w:ascii="Arial" w:hAnsi="Arial" w:cs="Arial"/>
        </w:rPr>
        <w:t>This indicator only details yes responses, so staff who haven’t been involved in career progression or promotion pathways in the previous 12 months may have responded not applicable, which isn’t reported. But work in 2024 – 2025 aligned to the NHS EDI Improvement Plan and the Trust’s EDI Strategy will</w:t>
      </w:r>
      <w:r w:rsidR="00937CAC">
        <w:rPr>
          <w:rFonts w:ascii="Arial" w:hAnsi="Arial" w:cs="Arial"/>
        </w:rPr>
        <w:t xml:space="preserve"> support better understanding staff experience in this indicator so that effective actions can be taken.</w:t>
      </w:r>
    </w:p>
    <w:p w14:paraId="7E166661" w14:textId="651D3A3E" w:rsidR="003E66E6" w:rsidRPr="003E66E6" w:rsidRDefault="003E66E6" w:rsidP="003E66E6">
      <w:pPr>
        <w:pStyle w:val="Caption"/>
        <w:keepNext/>
        <w:jc w:val="center"/>
        <w:rPr>
          <w:b/>
          <w:bCs/>
        </w:rPr>
      </w:pPr>
      <w:r w:rsidRPr="003E66E6">
        <w:rPr>
          <w:b/>
          <w:bCs/>
        </w:rPr>
        <w:t xml:space="preserve">Table </w:t>
      </w:r>
      <w:r w:rsidRPr="003E66E6">
        <w:rPr>
          <w:b/>
          <w:bCs/>
        </w:rPr>
        <w:fldChar w:fldCharType="begin"/>
      </w:r>
      <w:r w:rsidRPr="003E66E6">
        <w:rPr>
          <w:b/>
          <w:bCs/>
        </w:rPr>
        <w:instrText xml:space="preserve"> SEQ Table \* ARABIC </w:instrText>
      </w:r>
      <w:r w:rsidRPr="003E66E6">
        <w:rPr>
          <w:b/>
          <w:bCs/>
        </w:rPr>
        <w:fldChar w:fldCharType="separate"/>
      </w:r>
      <w:r w:rsidR="00865D04">
        <w:rPr>
          <w:b/>
          <w:bCs/>
          <w:noProof/>
        </w:rPr>
        <w:t>10</w:t>
      </w:r>
      <w:r w:rsidRPr="003E66E6">
        <w:rPr>
          <w:b/>
          <w:bCs/>
        </w:rPr>
        <w:fldChar w:fldCharType="end"/>
      </w:r>
      <w:r w:rsidRPr="003E66E6">
        <w:rPr>
          <w:b/>
          <w:bCs/>
        </w:rPr>
        <w:t>: Showing the percentage of staff who believed the Trust provided equal opportunities for career progression.</w:t>
      </w:r>
    </w:p>
    <w:tbl>
      <w:tblPr>
        <w:tblW w:w="8288" w:type="dxa"/>
        <w:jc w:val="center"/>
        <w:tblLook w:val="04A0" w:firstRow="1" w:lastRow="0" w:firstColumn="1" w:lastColumn="0" w:noHBand="0" w:noVBand="1"/>
      </w:tblPr>
      <w:tblGrid>
        <w:gridCol w:w="1408"/>
        <w:gridCol w:w="1720"/>
        <w:gridCol w:w="1720"/>
        <w:gridCol w:w="1720"/>
        <w:gridCol w:w="1720"/>
      </w:tblGrid>
      <w:tr w:rsidR="003E66E6" w:rsidRPr="006F5165" w14:paraId="05425A14" w14:textId="77777777" w:rsidTr="003E66E6">
        <w:trPr>
          <w:trHeight w:val="1560"/>
          <w:jc w:val="center"/>
        </w:trPr>
        <w:tc>
          <w:tcPr>
            <w:tcW w:w="1408" w:type="dxa"/>
            <w:tcBorders>
              <w:top w:val="single" w:sz="8" w:space="0" w:color="FFFFFF"/>
              <w:left w:val="single" w:sz="8" w:space="0" w:color="FFFFFF"/>
              <w:bottom w:val="single" w:sz="12" w:space="0" w:color="FFFFFF"/>
              <w:right w:val="single" w:sz="8" w:space="0" w:color="FFFFFF"/>
            </w:tcBorders>
            <w:shd w:val="clear" w:color="auto" w:fill="003087"/>
            <w:vAlign w:val="center"/>
            <w:hideMark/>
          </w:tcPr>
          <w:p w14:paraId="47B76336" w14:textId="59148482" w:rsidR="006F5165" w:rsidRPr="006F5165" w:rsidRDefault="006F5165" w:rsidP="003E66E6">
            <w:pPr>
              <w:jc w:val="center"/>
              <w:rPr>
                <w:rFonts w:ascii="Arial" w:eastAsia="Times New Roman" w:hAnsi="Arial" w:cs="Arial"/>
                <w:b/>
                <w:bCs/>
                <w:color w:val="FFFFFF" w:themeColor="background1"/>
                <w:lang w:eastAsia="en-GB"/>
              </w:rPr>
            </w:pPr>
          </w:p>
        </w:tc>
        <w:tc>
          <w:tcPr>
            <w:tcW w:w="1720" w:type="dxa"/>
            <w:tcBorders>
              <w:top w:val="nil"/>
              <w:left w:val="nil"/>
              <w:bottom w:val="nil"/>
              <w:right w:val="single" w:sz="12" w:space="0" w:color="FFFFFF"/>
            </w:tcBorders>
            <w:shd w:val="clear" w:color="auto" w:fill="003087"/>
            <w:vAlign w:val="center"/>
            <w:hideMark/>
          </w:tcPr>
          <w:p w14:paraId="6165EA41" w14:textId="032C6159" w:rsidR="006F5165" w:rsidRPr="006F5165" w:rsidRDefault="006F5165" w:rsidP="003E66E6">
            <w:pPr>
              <w:jc w:val="center"/>
              <w:rPr>
                <w:rFonts w:ascii="Arial" w:eastAsia="Times New Roman" w:hAnsi="Arial" w:cs="Arial"/>
                <w:b/>
                <w:bCs/>
                <w:color w:val="FFFFFF" w:themeColor="background1"/>
                <w:lang w:eastAsia="en-GB"/>
              </w:rPr>
            </w:pPr>
            <w:r w:rsidRPr="006F5165">
              <w:rPr>
                <w:rFonts w:ascii="Arial" w:eastAsia="Times New Roman" w:hAnsi="Arial" w:cs="Arial"/>
                <w:b/>
                <w:bCs/>
                <w:color w:val="FFFFFF" w:themeColor="background1"/>
                <w:lang w:eastAsia="en-GB"/>
              </w:rPr>
              <w:t>Bridgewater eth</w:t>
            </w:r>
            <w:r w:rsidR="003E66E6">
              <w:rPr>
                <w:rFonts w:ascii="Arial" w:eastAsia="Times New Roman" w:hAnsi="Arial" w:cs="Arial"/>
                <w:b/>
                <w:bCs/>
                <w:color w:val="FFFFFF" w:themeColor="background1"/>
                <w:lang w:eastAsia="en-GB"/>
              </w:rPr>
              <w:t>n</w:t>
            </w:r>
            <w:r w:rsidRPr="006F5165">
              <w:rPr>
                <w:rFonts w:ascii="Arial" w:eastAsia="Times New Roman" w:hAnsi="Arial" w:cs="Arial"/>
                <w:b/>
                <w:bCs/>
                <w:color w:val="FFFFFF" w:themeColor="background1"/>
                <w:lang w:eastAsia="en-GB"/>
              </w:rPr>
              <w:t>ically diverse staff %</w:t>
            </w:r>
          </w:p>
        </w:tc>
        <w:tc>
          <w:tcPr>
            <w:tcW w:w="1720" w:type="dxa"/>
            <w:tcBorders>
              <w:top w:val="single" w:sz="8" w:space="0" w:color="FFFFFF"/>
              <w:left w:val="single" w:sz="8" w:space="0" w:color="FFFFFF"/>
              <w:bottom w:val="nil"/>
              <w:right w:val="single" w:sz="12" w:space="0" w:color="FFFFFF"/>
            </w:tcBorders>
            <w:shd w:val="clear" w:color="auto" w:fill="003087"/>
            <w:vAlign w:val="center"/>
            <w:hideMark/>
          </w:tcPr>
          <w:p w14:paraId="1DD89F13" w14:textId="77777777" w:rsidR="006F5165" w:rsidRPr="006F5165" w:rsidRDefault="006F5165" w:rsidP="003E66E6">
            <w:pPr>
              <w:jc w:val="center"/>
              <w:rPr>
                <w:rFonts w:ascii="Arial" w:eastAsia="Times New Roman" w:hAnsi="Arial" w:cs="Arial"/>
                <w:b/>
                <w:bCs/>
                <w:color w:val="FFFFFF" w:themeColor="background1"/>
                <w:lang w:eastAsia="en-GB"/>
              </w:rPr>
            </w:pPr>
            <w:r w:rsidRPr="006F5165">
              <w:rPr>
                <w:rFonts w:ascii="Arial" w:eastAsia="Times New Roman" w:hAnsi="Arial" w:cs="Arial"/>
                <w:b/>
                <w:bCs/>
                <w:color w:val="FFFFFF" w:themeColor="background1"/>
                <w:lang w:eastAsia="en-GB"/>
              </w:rPr>
              <w:t>Bridgewater white staff %</w:t>
            </w:r>
          </w:p>
        </w:tc>
        <w:tc>
          <w:tcPr>
            <w:tcW w:w="1720" w:type="dxa"/>
            <w:tcBorders>
              <w:top w:val="single" w:sz="8" w:space="0" w:color="FFFFFF"/>
              <w:left w:val="single" w:sz="8" w:space="0" w:color="FFFFFF"/>
              <w:bottom w:val="nil"/>
              <w:right w:val="single" w:sz="12" w:space="0" w:color="FFFFFF"/>
            </w:tcBorders>
            <w:shd w:val="clear" w:color="auto" w:fill="003087"/>
            <w:vAlign w:val="center"/>
            <w:hideMark/>
          </w:tcPr>
          <w:p w14:paraId="1A5B5F1E" w14:textId="77777777" w:rsidR="006F5165" w:rsidRPr="006F5165" w:rsidRDefault="006F5165" w:rsidP="003E66E6">
            <w:pPr>
              <w:jc w:val="center"/>
              <w:rPr>
                <w:rFonts w:ascii="Arial" w:eastAsia="Times New Roman" w:hAnsi="Arial" w:cs="Arial"/>
                <w:b/>
                <w:bCs/>
                <w:color w:val="FFFFFF" w:themeColor="background1"/>
                <w:lang w:eastAsia="en-GB"/>
              </w:rPr>
            </w:pPr>
            <w:r w:rsidRPr="006F5165">
              <w:rPr>
                <w:rFonts w:ascii="Arial" w:eastAsia="Times New Roman" w:hAnsi="Arial" w:cs="Arial"/>
                <w:b/>
                <w:bCs/>
                <w:color w:val="FFFFFF" w:themeColor="background1"/>
                <w:lang w:eastAsia="en-GB"/>
              </w:rPr>
              <w:t>Benchmark Trusts ethnically diverse staff %</w:t>
            </w:r>
          </w:p>
        </w:tc>
        <w:tc>
          <w:tcPr>
            <w:tcW w:w="1720" w:type="dxa"/>
            <w:tcBorders>
              <w:top w:val="single" w:sz="8" w:space="0" w:color="FFFFFF"/>
              <w:left w:val="single" w:sz="8" w:space="0" w:color="FFFFFF"/>
              <w:bottom w:val="single" w:sz="8" w:space="0" w:color="FFFFFF"/>
              <w:right w:val="single" w:sz="12" w:space="0" w:color="FFFFFF"/>
            </w:tcBorders>
            <w:shd w:val="clear" w:color="auto" w:fill="003087"/>
            <w:vAlign w:val="center"/>
            <w:hideMark/>
          </w:tcPr>
          <w:p w14:paraId="3E5CB2C1" w14:textId="77777777" w:rsidR="006F5165" w:rsidRPr="006F5165" w:rsidRDefault="006F5165" w:rsidP="003E66E6">
            <w:pPr>
              <w:jc w:val="center"/>
              <w:rPr>
                <w:rFonts w:ascii="Arial" w:eastAsia="Times New Roman" w:hAnsi="Arial" w:cs="Arial"/>
                <w:b/>
                <w:bCs/>
                <w:color w:val="FFFFFF" w:themeColor="background1"/>
                <w:lang w:eastAsia="en-GB"/>
              </w:rPr>
            </w:pPr>
            <w:r w:rsidRPr="006F5165">
              <w:rPr>
                <w:rFonts w:ascii="Arial" w:eastAsia="Times New Roman" w:hAnsi="Arial" w:cs="Arial"/>
                <w:b/>
                <w:bCs/>
                <w:color w:val="FFFFFF" w:themeColor="background1"/>
                <w:lang w:eastAsia="en-GB"/>
              </w:rPr>
              <w:t>Benchmark Trusts white staff %</w:t>
            </w:r>
          </w:p>
        </w:tc>
      </w:tr>
      <w:tr w:rsidR="006F5165" w:rsidRPr="006F5165" w14:paraId="605F0A1F" w14:textId="77777777" w:rsidTr="003E66E6">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5D865B13" w14:textId="77777777" w:rsidR="006F5165" w:rsidRPr="006F5165" w:rsidRDefault="006F5165" w:rsidP="006F5165">
            <w:pPr>
              <w:jc w:val="center"/>
              <w:rPr>
                <w:rFonts w:ascii="Arial" w:eastAsia="Times New Roman" w:hAnsi="Arial" w:cs="Arial"/>
                <w:b/>
                <w:bCs/>
                <w:color w:val="FFFFFF"/>
                <w:lang w:eastAsia="en-GB"/>
              </w:rPr>
            </w:pPr>
            <w:r w:rsidRPr="006F5165">
              <w:rPr>
                <w:rFonts w:ascii="Arial" w:eastAsia="Times New Roman" w:hAnsi="Arial" w:cs="Arial"/>
                <w:b/>
                <w:bCs/>
                <w:color w:val="FFFFFF"/>
                <w:lang w:eastAsia="en-GB"/>
              </w:rPr>
              <w:t>2017</w:t>
            </w:r>
          </w:p>
        </w:tc>
        <w:tc>
          <w:tcPr>
            <w:tcW w:w="1720" w:type="dxa"/>
            <w:tcBorders>
              <w:top w:val="nil"/>
              <w:left w:val="nil"/>
              <w:bottom w:val="single" w:sz="8" w:space="0" w:color="FFFFFF"/>
              <w:right w:val="single" w:sz="8" w:space="0" w:color="FFFFFF"/>
            </w:tcBorders>
            <w:shd w:val="clear" w:color="auto" w:fill="DAF1FA"/>
            <w:vAlign w:val="center"/>
            <w:hideMark/>
          </w:tcPr>
          <w:p w14:paraId="0660CF62"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50.0</w:t>
            </w:r>
          </w:p>
        </w:tc>
        <w:tc>
          <w:tcPr>
            <w:tcW w:w="1720" w:type="dxa"/>
            <w:tcBorders>
              <w:top w:val="nil"/>
              <w:left w:val="nil"/>
              <w:bottom w:val="single" w:sz="8" w:space="0" w:color="FFFFFF"/>
              <w:right w:val="single" w:sz="8" w:space="0" w:color="FFFFFF"/>
            </w:tcBorders>
            <w:shd w:val="clear" w:color="auto" w:fill="DAF1FA"/>
            <w:vAlign w:val="center"/>
            <w:hideMark/>
          </w:tcPr>
          <w:p w14:paraId="4B009028"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55.6</w:t>
            </w:r>
          </w:p>
        </w:tc>
        <w:tc>
          <w:tcPr>
            <w:tcW w:w="1720" w:type="dxa"/>
            <w:tcBorders>
              <w:top w:val="nil"/>
              <w:left w:val="nil"/>
              <w:bottom w:val="single" w:sz="8" w:space="0" w:color="FFFFFF"/>
              <w:right w:val="single" w:sz="8" w:space="0" w:color="FFFFFF"/>
            </w:tcBorders>
            <w:shd w:val="clear" w:color="auto" w:fill="DAF1FA"/>
            <w:vAlign w:val="center"/>
            <w:hideMark/>
          </w:tcPr>
          <w:p w14:paraId="6FA73927"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47.3</w:t>
            </w:r>
          </w:p>
        </w:tc>
        <w:tc>
          <w:tcPr>
            <w:tcW w:w="1720" w:type="dxa"/>
            <w:tcBorders>
              <w:top w:val="nil"/>
              <w:left w:val="nil"/>
              <w:bottom w:val="single" w:sz="8" w:space="0" w:color="FFFFFF"/>
              <w:right w:val="single" w:sz="8" w:space="0" w:color="FFFFFF"/>
            </w:tcBorders>
            <w:shd w:val="clear" w:color="auto" w:fill="DAF1FA"/>
            <w:vAlign w:val="center"/>
            <w:hideMark/>
          </w:tcPr>
          <w:p w14:paraId="7D487936"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61.7</w:t>
            </w:r>
          </w:p>
        </w:tc>
      </w:tr>
      <w:tr w:rsidR="006F5165" w:rsidRPr="006F5165" w14:paraId="4A1B2619" w14:textId="77777777" w:rsidTr="003E66E6">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39142AB1" w14:textId="77777777" w:rsidR="006F5165" w:rsidRPr="006F5165" w:rsidRDefault="006F5165" w:rsidP="006F5165">
            <w:pPr>
              <w:jc w:val="center"/>
              <w:rPr>
                <w:rFonts w:ascii="Arial" w:eastAsia="Times New Roman" w:hAnsi="Arial" w:cs="Arial"/>
                <w:b/>
                <w:bCs/>
                <w:color w:val="FFFFFF"/>
                <w:lang w:eastAsia="en-GB"/>
              </w:rPr>
            </w:pPr>
            <w:r w:rsidRPr="006F5165">
              <w:rPr>
                <w:rFonts w:ascii="Arial" w:eastAsia="Times New Roman" w:hAnsi="Arial" w:cs="Arial"/>
                <w:b/>
                <w:bCs/>
                <w:color w:val="FFFFFF"/>
                <w:lang w:eastAsia="en-GB"/>
              </w:rPr>
              <w:t>2018</w:t>
            </w:r>
          </w:p>
        </w:tc>
        <w:tc>
          <w:tcPr>
            <w:tcW w:w="1720" w:type="dxa"/>
            <w:tcBorders>
              <w:top w:val="nil"/>
              <w:left w:val="nil"/>
              <w:bottom w:val="single" w:sz="8" w:space="0" w:color="FFFFFF"/>
              <w:right w:val="single" w:sz="8" w:space="0" w:color="FFFFFF"/>
            </w:tcBorders>
            <w:shd w:val="clear" w:color="auto" w:fill="DAF1FA"/>
            <w:vAlign w:val="center"/>
            <w:hideMark/>
          </w:tcPr>
          <w:p w14:paraId="55B6A390"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48.0</w:t>
            </w:r>
          </w:p>
        </w:tc>
        <w:tc>
          <w:tcPr>
            <w:tcW w:w="1720" w:type="dxa"/>
            <w:tcBorders>
              <w:top w:val="nil"/>
              <w:left w:val="nil"/>
              <w:bottom w:val="single" w:sz="8" w:space="0" w:color="FFFFFF"/>
              <w:right w:val="single" w:sz="8" w:space="0" w:color="FFFFFF"/>
            </w:tcBorders>
            <w:shd w:val="clear" w:color="auto" w:fill="DAF1FA"/>
            <w:vAlign w:val="center"/>
            <w:hideMark/>
          </w:tcPr>
          <w:p w14:paraId="5AADAE4B"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59.1</w:t>
            </w:r>
          </w:p>
        </w:tc>
        <w:tc>
          <w:tcPr>
            <w:tcW w:w="1720" w:type="dxa"/>
            <w:tcBorders>
              <w:top w:val="nil"/>
              <w:left w:val="nil"/>
              <w:bottom w:val="single" w:sz="8" w:space="0" w:color="FFFFFF"/>
              <w:right w:val="single" w:sz="8" w:space="0" w:color="FFFFFF"/>
            </w:tcBorders>
            <w:shd w:val="clear" w:color="auto" w:fill="DAF1FA"/>
            <w:vAlign w:val="center"/>
            <w:hideMark/>
          </w:tcPr>
          <w:p w14:paraId="54044B10"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47.5</w:t>
            </w:r>
          </w:p>
        </w:tc>
        <w:tc>
          <w:tcPr>
            <w:tcW w:w="1720" w:type="dxa"/>
            <w:tcBorders>
              <w:top w:val="nil"/>
              <w:left w:val="nil"/>
              <w:bottom w:val="single" w:sz="8" w:space="0" w:color="FFFFFF"/>
              <w:right w:val="single" w:sz="8" w:space="0" w:color="FFFFFF"/>
            </w:tcBorders>
            <w:shd w:val="clear" w:color="auto" w:fill="DAF1FA"/>
            <w:vAlign w:val="center"/>
            <w:hideMark/>
          </w:tcPr>
          <w:p w14:paraId="43C07A28"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60.7</w:t>
            </w:r>
          </w:p>
        </w:tc>
      </w:tr>
      <w:tr w:rsidR="006F5165" w:rsidRPr="006F5165" w14:paraId="38E9FCC3" w14:textId="77777777" w:rsidTr="003E66E6">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0E91778F" w14:textId="77777777" w:rsidR="006F5165" w:rsidRPr="006F5165" w:rsidRDefault="006F5165" w:rsidP="006F5165">
            <w:pPr>
              <w:jc w:val="center"/>
              <w:rPr>
                <w:rFonts w:ascii="Arial" w:eastAsia="Times New Roman" w:hAnsi="Arial" w:cs="Arial"/>
                <w:b/>
                <w:bCs/>
                <w:color w:val="FFFFFF"/>
                <w:lang w:eastAsia="en-GB"/>
              </w:rPr>
            </w:pPr>
            <w:r w:rsidRPr="006F5165">
              <w:rPr>
                <w:rFonts w:ascii="Arial" w:eastAsia="Times New Roman" w:hAnsi="Arial" w:cs="Arial"/>
                <w:b/>
                <w:bCs/>
                <w:color w:val="FFFFFF"/>
                <w:lang w:eastAsia="en-GB"/>
              </w:rPr>
              <w:t>2019</w:t>
            </w:r>
          </w:p>
        </w:tc>
        <w:tc>
          <w:tcPr>
            <w:tcW w:w="1720" w:type="dxa"/>
            <w:tcBorders>
              <w:top w:val="nil"/>
              <w:left w:val="nil"/>
              <w:bottom w:val="single" w:sz="8" w:space="0" w:color="FFFFFF"/>
              <w:right w:val="single" w:sz="8" w:space="0" w:color="FFFFFF"/>
            </w:tcBorders>
            <w:shd w:val="clear" w:color="auto" w:fill="DAF1FA"/>
            <w:vAlign w:val="center"/>
            <w:hideMark/>
          </w:tcPr>
          <w:p w14:paraId="7DA460B1"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48.0</w:t>
            </w:r>
          </w:p>
        </w:tc>
        <w:tc>
          <w:tcPr>
            <w:tcW w:w="1720" w:type="dxa"/>
            <w:tcBorders>
              <w:top w:val="nil"/>
              <w:left w:val="nil"/>
              <w:bottom w:val="single" w:sz="8" w:space="0" w:color="FFFFFF"/>
              <w:right w:val="single" w:sz="8" w:space="0" w:color="FFFFFF"/>
            </w:tcBorders>
            <w:shd w:val="clear" w:color="auto" w:fill="DAF1FA"/>
            <w:vAlign w:val="center"/>
            <w:hideMark/>
          </w:tcPr>
          <w:p w14:paraId="261E6BE6"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58.4</w:t>
            </w:r>
          </w:p>
        </w:tc>
        <w:tc>
          <w:tcPr>
            <w:tcW w:w="1720" w:type="dxa"/>
            <w:tcBorders>
              <w:top w:val="nil"/>
              <w:left w:val="nil"/>
              <w:bottom w:val="single" w:sz="8" w:space="0" w:color="FFFFFF"/>
              <w:right w:val="single" w:sz="8" w:space="0" w:color="FFFFFF"/>
            </w:tcBorders>
            <w:shd w:val="clear" w:color="auto" w:fill="DAF1FA"/>
            <w:vAlign w:val="center"/>
            <w:hideMark/>
          </w:tcPr>
          <w:p w14:paraId="781E2B4C"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47.8</w:t>
            </w:r>
          </w:p>
        </w:tc>
        <w:tc>
          <w:tcPr>
            <w:tcW w:w="1720" w:type="dxa"/>
            <w:tcBorders>
              <w:top w:val="nil"/>
              <w:left w:val="nil"/>
              <w:bottom w:val="single" w:sz="8" w:space="0" w:color="FFFFFF"/>
              <w:right w:val="single" w:sz="8" w:space="0" w:color="FFFFFF"/>
            </w:tcBorders>
            <w:shd w:val="clear" w:color="auto" w:fill="DAF1FA"/>
            <w:vAlign w:val="center"/>
            <w:hideMark/>
          </w:tcPr>
          <w:p w14:paraId="386FED29"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62.5</w:t>
            </w:r>
          </w:p>
        </w:tc>
      </w:tr>
      <w:tr w:rsidR="006F5165" w:rsidRPr="006F5165" w14:paraId="7D75E1FF" w14:textId="77777777" w:rsidTr="003E66E6">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03928788" w14:textId="77777777" w:rsidR="006F5165" w:rsidRPr="006F5165" w:rsidRDefault="006F5165" w:rsidP="006F5165">
            <w:pPr>
              <w:jc w:val="center"/>
              <w:rPr>
                <w:rFonts w:ascii="Arial" w:eastAsia="Times New Roman" w:hAnsi="Arial" w:cs="Arial"/>
                <w:b/>
                <w:bCs/>
                <w:color w:val="FFFFFF"/>
                <w:lang w:eastAsia="en-GB"/>
              </w:rPr>
            </w:pPr>
            <w:r w:rsidRPr="006F5165">
              <w:rPr>
                <w:rFonts w:ascii="Arial" w:eastAsia="Times New Roman" w:hAnsi="Arial" w:cs="Arial"/>
                <w:b/>
                <w:bCs/>
                <w:color w:val="FFFFFF"/>
                <w:lang w:eastAsia="en-GB"/>
              </w:rPr>
              <w:t>2020</w:t>
            </w:r>
          </w:p>
        </w:tc>
        <w:tc>
          <w:tcPr>
            <w:tcW w:w="1720" w:type="dxa"/>
            <w:tcBorders>
              <w:top w:val="nil"/>
              <w:left w:val="nil"/>
              <w:bottom w:val="single" w:sz="8" w:space="0" w:color="FFFFFF"/>
              <w:right w:val="single" w:sz="8" w:space="0" w:color="FFFFFF"/>
            </w:tcBorders>
            <w:shd w:val="clear" w:color="auto" w:fill="DAF1FA"/>
            <w:vAlign w:val="center"/>
            <w:hideMark/>
          </w:tcPr>
          <w:p w14:paraId="276612D9"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33.3</w:t>
            </w:r>
          </w:p>
        </w:tc>
        <w:tc>
          <w:tcPr>
            <w:tcW w:w="1720" w:type="dxa"/>
            <w:tcBorders>
              <w:top w:val="nil"/>
              <w:left w:val="nil"/>
              <w:bottom w:val="single" w:sz="8" w:space="0" w:color="FFFFFF"/>
              <w:right w:val="single" w:sz="8" w:space="0" w:color="FFFFFF"/>
            </w:tcBorders>
            <w:shd w:val="clear" w:color="auto" w:fill="DAF1FA"/>
            <w:vAlign w:val="center"/>
            <w:hideMark/>
          </w:tcPr>
          <w:p w14:paraId="11EDC947"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60.1</w:t>
            </w:r>
          </w:p>
        </w:tc>
        <w:tc>
          <w:tcPr>
            <w:tcW w:w="1720" w:type="dxa"/>
            <w:tcBorders>
              <w:top w:val="nil"/>
              <w:left w:val="nil"/>
              <w:bottom w:val="single" w:sz="8" w:space="0" w:color="FFFFFF"/>
              <w:right w:val="single" w:sz="8" w:space="0" w:color="FFFFFF"/>
            </w:tcBorders>
            <w:shd w:val="clear" w:color="auto" w:fill="DAF1FA"/>
            <w:vAlign w:val="center"/>
            <w:hideMark/>
          </w:tcPr>
          <w:p w14:paraId="6A4F7657"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46.8</w:t>
            </w:r>
          </w:p>
        </w:tc>
        <w:tc>
          <w:tcPr>
            <w:tcW w:w="1720" w:type="dxa"/>
            <w:tcBorders>
              <w:top w:val="nil"/>
              <w:left w:val="nil"/>
              <w:bottom w:val="single" w:sz="8" w:space="0" w:color="FFFFFF"/>
              <w:right w:val="single" w:sz="8" w:space="0" w:color="FFFFFF"/>
            </w:tcBorders>
            <w:shd w:val="clear" w:color="auto" w:fill="DAF1FA"/>
            <w:vAlign w:val="center"/>
            <w:hideMark/>
          </w:tcPr>
          <w:p w14:paraId="057BE7BD"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66.3</w:t>
            </w:r>
          </w:p>
        </w:tc>
      </w:tr>
      <w:tr w:rsidR="006F5165" w:rsidRPr="006F5165" w14:paraId="29A0393F" w14:textId="77777777" w:rsidTr="003E66E6">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2E6BF783" w14:textId="77777777" w:rsidR="006F5165" w:rsidRPr="006F5165" w:rsidRDefault="006F5165" w:rsidP="006F5165">
            <w:pPr>
              <w:jc w:val="center"/>
              <w:rPr>
                <w:rFonts w:ascii="Arial" w:eastAsia="Times New Roman" w:hAnsi="Arial" w:cs="Arial"/>
                <w:b/>
                <w:bCs/>
                <w:color w:val="FFFFFF"/>
                <w:lang w:eastAsia="en-GB"/>
              </w:rPr>
            </w:pPr>
            <w:r w:rsidRPr="006F5165">
              <w:rPr>
                <w:rFonts w:ascii="Arial" w:eastAsia="Times New Roman" w:hAnsi="Arial" w:cs="Arial"/>
                <w:b/>
                <w:bCs/>
                <w:color w:val="FFFFFF"/>
                <w:lang w:eastAsia="en-GB"/>
              </w:rPr>
              <w:t>2021</w:t>
            </w:r>
          </w:p>
        </w:tc>
        <w:tc>
          <w:tcPr>
            <w:tcW w:w="1720" w:type="dxa"/>
            <w:tcBorders>
              <w:top w:val="nil"/>
              <w:left w:val="nil"/>
              <w:bottom w:val="single" w:sz="8" w:space="0" w:color="FFFFFF"/>
              <w:right w:val="single" w:sz="8" w:space="0" w:color="FFFFFF"/>
            </w:tcBorders>
            <w:shd w:val="clear" w:color="auto" w:fill="DAF1FA"/>
            <w:vAlign w:val="center"/>
            <w:hideMark/>
          </w:tcPr>
          <w:p w14:paraId="7F032A70"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51.1</w:t>
            </w:r>
          </w:p>
        </w:tc>
        <w:tc>
          <w:tcPr>
            <w:tcW w:w="1720" w:type="dxa"/>
            <w:tcBorders>
              <w:top w:val="nil"/>
              <w:left w:val="nil"/>
              <w:bottom w:val="single" w:sz="8" w:space="0" w:color="FFFFFF"/>
              <w:right w:val="single" w:sz="8" w:space="0" w:color="FFFFFF"/>
            </w:tcBorders>
            <w:shd w:val="clear" w:color="auto" w:fill="DAF1FA"/>
            <w:vAlign w:val="center"/>
            <w:hideMark/>
          </w:tcPr>
          <w:p w14:paraId="37800053"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58.9</w:t>
            </w:r>
          </w:p>
        </w:tc>
        <w:tc>
          <w:tcPr>
            <w:tcW w:w="1720" w:type="dxa"/>
            <w:tcBorders>
              <w:top w:val="nil"/>
              <w:left w:val="nil"/>
              <w:bottom w:val="single" w:sz="8" w:space="0" w:color="FFFFFF"/>
              <w:right w:val="single" w:sz="8" w:space="0" w:color="FFFFFF"/>
            </w:tcBorders>
            <w:shd w:val="clear" w:color="auto" w:fill="DAF1FA"/>
            <w:vAlign w:val="center"/>
            <w:hideMark/>
          </w:tcPr>
          <w:p w14:paraId="449950E3"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50.3</w:t>
            </w:r>
          </w:p>
        </w:tc>
        <w:tc>
          <w:tcPr>
            <w:tcW w:w="1720" w:type="dxa"/>
            <w:tcBorders>
              <w:top w:val="nil"/>
              <w:left w:val="nil"/>
              <w:bottom w:val="single" w:sz="8" w:space="0" w:color="FFFFFF"/>
              <w:right w:val="single" w:sz="8" w:space="0" w:color="FFFFFF"/>
            </w:tcBorders>
            <w:shd w:val="clear" w:color="auto" w:fill="DAF1FA"/>
            <w:vAlign w:val="center"/>
            <w:hideMark/>
          </w:tcPr>
          <w:p w14:paraId="48C0DB0C"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66.0</w:t>
            </w:r>
          </w:p>
        </w:tc>
      </w:tr>
      <w:tr w:rsidR="006F5165" w:rsidRPr="006F5165" w14:paraId="64022F13" w14:textId="77777777" w:rsidTr="003E66E6">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02C0F038" w14:textId="77777777" w:rsidR="006F5165" w:rsidRPr="006F5165" w:rsidRDefault="006F5165" w:rsidP="006F5165">
            <w:pPr>
              <w:jc w:val="center"/>
              <w:rPr>
                <w:rFonts w:ascii="Arial" w:eastAsia="Times New Roman" w:hAnsi="Arial" w:cs="Arial"/>
                <w:b/>
                <w:bCs/>
                <w:color w:val="FFFFFF"/>
                <w:lang w:eastAsia="en-GB"/>
              </w:rPr>
            </w:pPr>
            <w:r w:rsidRPr="006F5165">
              <w:rPr>
                <w:rFonts w:ascii="Arial" w:eastAsia="Times New Roman" w:hAnsi="Arial" w:cs="Arial"/>
                <w:b/>
                <w:bCs/>
                <w:color w:val="FFFFFF"/>
                <w:lang w:eastAsia="en-GB"/>
              </w:rPr>
              <w:t>2022</w:t>
            </w:r>
          </w:p>
        </w:tc>
        <w:tc>
          <w:tcPr>
            <w:tcW w:w="1720" w:type="dxa"/>
            <w:tcBorders>
              <w:top w:val="nil"/>
              <w:left w:val="nil"/>
              <w:bottom w:val="single" w:sz="8" w:space="0" w:color="FFFFFF"/>
              <w:right w:val="single" w:sz="8" w:space="0" w:color="FFFFFF"/>
            </w:tcBorders>
            <w:shd w:val="clear" w:color="auto" w:fill="DAF1FA"/>
            <w:vAlign w:val="center"/>
            <w:hideMark/>
          </w:tcPr>
          <w:p w14:paraId="3ECC4F03"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45.8</w:t>
            </w:r>
          </w:p>
        </w:tc>
        <w:tc>
          <w:tcPr>
            <w:tcW w:w="1720" w:type="dxa"/>
            <w:tcBorders>
              <w:top w:val="nil"/>
              <w:left w:val="nil"/>
              <w:bottom w:val="single" w:sz="8" w:space="0" w:color="FFFFFF"/>
              <w:right w:val="single" w:sz="8" w:space="0" w:color="FFFFFF"/>
            </w:tcBorders>
            <w:shd w:val="clear" w:color="auto" w:fill="DAF1FA"/>
            <w:vAlign w:val="center"/>
            <w:hideMark/>
          </w:tcPr>
          <w:p w14:paraId="3F00088C"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62.0</w:t>
            </w:r>
          </w:p>
        </w:tc>
        <w:tc>
          <w:tcPr>
            <w:tcW w:w="1720" w:type="dxa"/>
            <w:tcBorders>
              <w:top w:val="nil"/>
              <w:left w:val="nil"/>
              <w:bottom w:val="single" w:sz="8" w:space="0" w:color="FFFFFF"/>
              <w:right w:val="single" w:sz="8" w:space="0" w:color="FFFFFF"/>
            </w:tcBorders>
            <w:shd w:val="clear" w:color="auto" w:fill="DAF1FA"/>
            <w:vAlign w:val="center"/>
            <w:hideMark/>
          </w:tcPr>
          <w:p w14:paraId="7F54C742"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50.2</w:t>
            </w:r>
          </w:p>
        </w:tc>
        <w:tc>
          <w:tcPr>
            <w:tcW w:w="1720" w:type="dxa"/>
            <w:tcBorders>
              <w:top w:val="nil"/>
              <w:left w:val="nil"/>
              <w:bottom w:val="single" w:sz="8" w:space="0" w:color="FFFFFF"/>
              <w:right w:val="single" w:sz="8" w:space="0" w:color="FFFFFF"/>
            </w:tcBorders>
            <w:shd w:val="clear" w:color="auto" w:fill="DAF1FA"/>
            <w:vAlign w:val="center"/>
            <w:hideMark/>
          </w:tcPr>
          <w:p w14:paraId="726D3E76"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65.9</w:t>
            </w:r>
          </w:p>
        </w:tc>
      </w:tr>
      <w:tr w:rsidR="006F5165" w:rsidRPr="006F5165" w14:paraId="65B65763" w14:textId="77777777" w:rsidTr="003E66E6">
        <w:trPr>
          <w:trHeight w:val="499"/>
          <w:jc w:val="center"/>
        </w:trPr>
        <w:tc>
          <w:tcPr>
            <w:tcW w:w="1408" w:type="dxa"/>
            <w:tcBorders>
              <w:top w:val="nil"/>
              <w:left w:val="nil"/>
              <w:bottom w:val="nil"/>
              <w:right w:val="single" w:sz="8" w:space="0" w:color="FFFFFF"/>
            </w:tcBorders>
            <w:shd w:val="clear" w:color="auto" w:fill="003087"/>
            <w:vAlign w:val="center"/>
            <w:hideMark/>
          </w:tcPr>
          <w:p w14:paraId="42D4CFA2" w14:textId="77777777" w:rsidR="006F5165" w:rsidRPr="006F5165" w:rsidRDefault="006F5165" w:rsidP="006F5165">
            <w:pPr>
              <w:jc w:val="center"/>
              <w:rPr>
                <w:rFonts w:ascii="Arial" w:eastAsia="Times New Roman" w:hAnsi="Arial" w:cs="Arial"/>
                <w:b/>
                <w:bCs/>
                <w:color w:val="FFFFFF"/>
                <w:lang w:eastAsia="en-GB"/>
              </w:rPr>
            </w:pPr>
            <w:r w:rsidRPr="006F5165">
              <w:rPr>
                <w:rFonts w:ascii="Arial" w:eastAsia="Times New Roman" w:hAnsi="Arial" w:cs="Arial"/>
                <w:b/>
                <w:bCs/>
                <w:color w:val="FFFFFF"/>
                <w:lang w:eastAsia="en-GB"/>
              </w:rPr>
              <w:t>2023</w:t>
            </w:r>
          </w:p>
        </w:tc>
        <w:tc>
          <w:tcPr>
            <w:tcW w:w="1720" w:type="dxa"/>
            <w:tcBorders>
              <w:top w:val="nil"/>
              <w:left w:val="nil"/>
              <w:bottom w:val="nil"/>
              <w:right w:val="single" w:sz="8" w:space="0" w:color="FFFFFF"/>
            </w:tcBorders>
            <w:shd w:val="clear" w:color="auto" w:fill="DAF1FA"/>
            <w:vAlign w:val="center"/>
            <w:hideMark/>
          </w:tcPr>
          <w:p w14:paraId="792E4A9F"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34.2</w:t>
            </w:r>
          </w:p>
        </w:tc>
        <w:tc>
          <w:tcPr>
            <w:tcW w:w="1720" w:type="dxa"/>
            <w:tcBorders>
              <w:top w:val="nil"/>
              <w:left w:val="nil"/>
              <w:bottom w:val="nil"/>
              <w:right w:val="single" w:sz="8" w:space="0" w:color="FFFFFF"/>
            </w:tcBorders>
            <w:shd w:val="clear" w:color="auto" w:fill="DAF1FA"/>
            <w:vAlign w:val="center"/>
            <w:hideMark/>
          </w:tcPr>
          <w:p w14:paraId="7FF1AE9E"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61.1</w:t>
            </w:r>
          </w:p>
        </w:tc>
        <w:tc>
          <w:tcPr>
            <w:tcW w:w="1720" w:type="dxa"/>
            <w:tcBorders>
              <w:top w:val="nil"/>
              <w:left w:val="nil"/>
              <w:bottom w:val="nil"/>
              <w:right w:val="single" w:sz="8" w:space="0" w:color="FFFFFF"/>
            </w:tcBorders>
            <w:shd w:val="clear" w:color="auto" w:fill="DAF1FA"/>
            <w:vAlign w:val="center"/>
            <w:hideMark/>
          </w:tcPr>
          <w:p w14:paraId="75C4E326"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53.7</w:t>
            </w:r>
          </w:p>
        </w:tc>
        <w:tc>
          <w:tcPr>
            <w:tcW w:w="1720" w:type="dxa"/>
            <w:tcBorders>
              <w:top w:val="nil"/>
              <w:left w:val="nil"/>
              <w:bottom w:val="nil"/>
              <w:right w:val="single" w:sz="8" w:space="0" w:color="FFFFFF"/>
            </w:tcBorders>
            <w:shd w:val="clear" w:color="auto" w:fill="DAF1FA"/>
            <w:vAlign w:val="center"/>
            <w:hideMark/>
          </w:tcPr>
          <w:p w14:paraId="1D4B1D78" w14:textId="77777777" w:rsidR="006F5165" w:rsidRPr="006F5165" w:rsidRDefault="006F5165" w:rsidP="006F5165">
            <w:pPr>
              <w:jc w:val="center"/>
              <w:rPr>
                <w:rFonts w:ascii="Arial" w:eastAsia="Times New Roman" w:hAnsi="Arial" w:cs="Arial"/>
                <w:color w:val="000000"/>
                <w:lang w:eastAsia="en-GB"/>
              </w:rPr>
            </w:pPr>
            <w:r w:rsidRPr="006F5165">
              <w:rPr>
                <w:rFonts w:ascii="Arial" w:eastAsia="Times New Roman" w:hAnsi="Arial" w:cs="Arial"/>
                <w:color w:val="000000"/>
                <w:lang w:eastAsia="en-GB"/>
              </w:rPr>
              <w:t>65.8</w:t>
            </w:r>
          </w:p>
        </w:tc>
      </w:tr>
    </w:tbl>
    <w:p w14:paraId="6E1333DE" w14:textId="77777777" w:rsidR="006F5165" w:rsidRDefault="006F5165" w:rsidP="006F5165">
      <w:pPr>
        <w:spacing w:after="160" w:line="276" w:lineRule="auto"/>
        <w:rPr>
          <w:rFonts w:ascii="Arial" w:hAnsi="Arial" w:cs="Arial"/>
        </w:rPr>
      </w:pPr>
    </w:p>
    <w:p w14:paraId="60E12A1A" w14:textId="77777777" w:rsidR="00937CAC" w:rsidRDefault="00937CAC" w:rsidP="00937CAC">
      <w:pPr>
        <w:spacing w:after="160" w:line="276" w:lineRule="auto"/>
        <w:rPr>
          <w:rFonts w:ascii="Arial" w:hAnsi="Arial" w:cs="Arial"/>
          <w:b/>
          <w:bCs/>
          <w:sz w:val="40"/>
          <w:szCs w:val="40"/>
        </w:rPr>
      </w:pPr>
    </w:p>
    <w:p w14:paraId="1024F5C1" w14:textId="77777777" w:rsidR="00937CAC" w:rsidRDefault="00937CAC" w:rsidP="00937CAC">
      <w:pPr>
        <w:spacing w:after="160" w:line="276" w:lineRule="auto"/>
        <w:rPr>
          <w:rFonts w:ascii="Arial" w:hAnsi="Arial" w:cs="Arial"/>
          <w:b/>
          <w:bCs/>
          <w:sz w:val="40"/>
          <w:szCs w:val="40"/>
        </w:rPr>
      </w:pPr>
    </w:p>
    <w:p w14:paraId="227D305E" w14:textId="391906C1" w:rsidR="00937CAC" w:rsidRDefault="00937CAC" w:rsidP="00937CAC">
      <w:pPr>
        <w:spacing w:after="160" w:line="276" w:lineRule="auto"/>
        <w:rPr>
          <w:rFonts w:ascii="Arial" w:hAnsi="Arial" w:cs="Arial"/>
          <w:b/>
          <w:bCs/>
          <w:sz w:val="40"/>
          <w:szCs w:val="40"/>
        </w:rPr>
      </w:pPr>
      <w:r>
        <w:rPr>
          <w:rFonts w:ascii="Arial" w:hAnsi="Arial" w:cs="Arial"/>
          <w:b/>
          <w:bCs/>
          <w:sz w:val="40"/>
          <w:szCs w:val="40"/>
        </w:rPr>
        <w:lastRenderedPageBreak/>
        <w:t>Indicator 8</w:t>
      </w:r>
    </w:p>
    <w:p w14:paraId="1D600182" w14:textId="77777777" w:rsidR="00937CAC" w:rsidRDefault="00937CAC" w:rsidP="00937CAC">
      <w:pPr>
        <w:spacing w:after="160" w:line="276" w:lineRule="auto"/>
        <w:rPr>
          <w:rFonts w:ascii="Arial" w:hAnsi="Arial" w:cs="Arial"/>
        </w:rPr>
      </w:pPr>
      <w:r>
        <w:rPr>
          <w:rFonts w:ascii="Arial" w:hAnsi="Arial" w:cs="Arial"/>
        </w:rPr>
        <w:t xml:space="preserve">Experience of discrimination in the last 12 months from colleagues is indicator 8, the last of the NHS Staff Survey indicators. </w:t>
      </w:r>
    </w:p>
    <w:p w14:paraId="689928D3" w14:textId="4476D1EB" w:rsidR="00937CAC" w:rsidRDefault="00937CAC" w:rsidP="00937CAC">
      <w:pPr>
        <w:spacing w:after="160" w:line="276" w:lineRule="auto"/>
        <w:rPr>
          <w:rFonts w:ascii="Arial" w:hAnsi="Arial" w:cs="Arial"/>
        </w:rPr>
      </w:pPr>
      <w:r>
        <w:rPr>
          <w:rFonts w:ascii="Arial" w:hAnsi="Arial" w:cs="Arial"/>
        </w:rPr>
        <w:t xml:space="preserve">Discrimination has legal definitions based on type, but what all discrimination has in common is unfair treatment based on a protected characteristic, whether this is direct, indirect, by association, or perceived. </w:t>
      </w:r>
    </w:p>
    <w:p w14:paraId="37B5397A" w14:textId="74F4A635" w:rsidR="00937CAC" w:rsidRDefault="00937CAC" w:rsidP="00937CAC">
      <w:pPr>
        <w:spacing w:after="160" w:line="276" w:lineRule="auto"/>
        <w:rPr>
          <w:rFonts w:ascii="Arial" w:hAnsi="Arial" w:cs="Arial"/>
        </w:rPr>
      </w:pPr>
      <w:r>
        <w:rPr>
          <w:rFonts w:ascii="Arial" w:hAnsi="Arial" w:cs="Arial"/>
        </w:rPr>
        <w:t>Harassment is also a type of discrimination but is reported separately in the NHS Staff Survey. Discrimination is an illegal act under the Equality Act 2010 and the Human Rights Act 1998.</w:t>
      </w:r>
    </w:p>
    <w:p w14:paraId="71453675" w14:textId="53F9DD9D" w:rsidR="00937CAC" w:rsidRDefault="00937CAC" w:rsidP="00937CAC">
      <w:pPr>
        <w:spacing w:after="160" w:line="276" w:lineRule="auto"/>
        <w:rPr>
          <w:rFonts w:ascii="Arial" w:hAnsi="Arial" w:cs="Arial"/>
        </w:rPr>
      </w:pPr>
      <w:r>
        <w:rPr>
          <w:rFonts w:ascii="Arial" w:hAnsi="Arial" w:cs="Arial"/>
        </w:rPr>
        <w:t>It can be observed in table 9 below that in this indicator the Trust has seen an improvement in results for both ethnically diverse and white staff, and both groups are below the comparator Trust results.</w:t>
      </w:r>
    </w:p>
    <w:p w14:paraId="2B949EAA" w14:textId="5360EEF6" w:rsidR="00937CAC" w:rsidRDefault="00937CAC" w:rsidP="00937CAC">
      <w:pPr>
        <w:spacing w:after="160" w:line="276" w:lineRule="auto"/>
        <w:rPr>
          <w:rFonts w:ascii="Arial" w:hAnsi="Arial" w:cs="Arial"/>
        </w:rPr>
      </w:pPr>
      <w:r>
        <w:rPr>
          <w:rFonts w:ascii="Arial" w:hAnsi="Arial" w:cs="Arial"/>
        </w:rPr>
        <w:t>The elimination of discrimination is a priority in achieving the Trust’s Strategic Objectives for EDI and staff, and information is provided in the current and future programmes section on work to eliminate discrimination across the Trust.</w:t>
      </w:r>
    </w:p>
    <w:p w14:paraId="6BD06E9B" w14:textId="493B9724" w:rsidR="00937CAC" w:rsidRPr="00937CAC" w:rsidRDefault="00937CAC" w:rsidP="00937CAC">
      <w:pPr>
        <w:pStyle w:val="Caption"/>
        <w:keepNext/>
        <w:jc w:val="center"/>
        <w:rPr>
          <w:b/>
          <w:bCs/>
        </w:rPr>
      </w:pPr>
      <w:r w:rsidRPr="00937CAC">
        <w:rPr>
          <w:b/>
          <w:bCs/>
        </w:rPr>
        <w:t xml:space="preserve">Table </w:t>
      </w:r>
      <w:r w:rsidRPr="00937CAC">
        <w:rPr>
          <w:b/>
          <w:bCs/>
        </w:rPr>
        <w:fldChar w:fldCharType="begin"/>
      </w:r>
      <w:r w:rsidRPr="00937CAC">
        <w:rPr>
          <w:b/>
          <w:bCs/>
        </w:rPr>
        <w:instrText xml:space="preserve"> SEQ Table \* ARABIC </w:instrText>
      </w:r>
      <w:r w:rsidRPr="00937CAC">
        <w:rPr>
          <w:b/>
          <w:bCs/>
        </w:rPr>
        <w:fldChar w:fldCharType="separate"/>
      </w:r>
      <w:r w:rsidR="00865D04">
        <w:rPr>
          <w:b/>
          <w:bCs/>
          <w:noProof/>
        </w:rPr>
        <w:t>11</w:t>
      </w:r>
      <w:r w:rsidRPr="00937CAC">
        <w:rPr>
          <w:b/>
          <w:bCs/>
        </w:rPr>
        <w:fldChar w:fldCharType="end"/>
      </w:r>
      <w:r w:rsidRPr="00937CAC">
        <w:rPr>
          <w:b/>
          <w:bCs/>
        </w:rPr>
        <w:t>: Showing the percentage of staff experiencing discrimination from managers or colleagues in the last 12 months.</w:t>
      </w:r>
    </w:p>
    <w:tbl>
      <w:tblPr>
        <w:tblW w:w="8288" w:type="dxa"/>
        <w:jc w:val="center"/>
        <w:tblLook w:val="04A0" w:firstRow="1" w:lastRow="0" w:firstColumn="1" w:lastColumn="0" w:noHBand="0" w:noVBand="1"/>
      </w:tblPr>
      <w:tblGrid>
        <w:gridCol w:w="1408"/>
        <w:gridCol w:w="1720"/>
        <w:gridCol w:w="1720"/>
        <w:gridCol w:w="1720"/>
        <w:gridCol w:w="1720"/>
      </w:tblGrid>
      <w:tr w:rsidR="00937CAC" w:rsidRPr="00937CAC" w14:paraId="1DA90691" w14:textId="77777777" w:rsidTr="00937CAC">
        <w:trPr>
          <w:trHeight w:val="1560"/>
          <w:jc w:val="center"/>
        </w:trPr>
        <w:tc>
          <w:tcPr>
            <w:tcW w:w="1408" w:type="dxa"/>
            <w:tcBorders>
              <w:top w:val="single" w:sz="8" w:space="0" w:color="FFFFFF"/>
              <w:left w:val="single" w:sz="8" w:space="0" w:color="FFFFFF"/>
              <w:bottom w:val="single" w:sz="12" w:space="0" w:color="FFFFFF"/>
              <w:right w:val="single" w:sz="8" w:space="0" w:color="FFFFFF"/>
            </w:tcBorders>
            <w:shd w:val="clear" w:color="auto" w:fill="003087"/>
            <w:vAlign w:val="center"/>
            <w:hideMark/>
          </w:tcPr>
          <w:p w14:paraId="67E133BD" w14:textId="77777777" w:rsidR="00937CAC" w:rsidRPr="00937CAC" w:rsidRDefault="00937CAC" w:rsidP="00937CAC">
            <w:pPr>
              <w:rPr>
                <w:rFonts w:ascii="Arial" w:eastAsia="Times New Roman" w:hAnsi="Arial" w:cs="Arial"/>
                <w:b/>
                <w:bCs/>
                <w:color w:val="FFFFFF" w:themeColor="background1"/>
                <w:lang w:eastAsia="en-GB"/>
              </w:rPr>
            </w:pPr>
            <w:r w:rsidRPr="00937CAC">
              <w:rPr>
                <w:rFonts w:ascii="Arial" w:eastAsia="Times New Roman" w:hAnsi="Arial" w:cs="Arial"/>
                <w:b/>
                <w:bCs/>
                <w:color w:val="FFFFFF" w:themeColor="background1"/>
                <w:lang w:eastAsia="en-GB"/>
              </w:rPr>
              <w:t> </w:t>
            </w:r>
          </w:p>
        </w:tc>
        <w:tc>
          <w:tcPr>
            <w:tcW w:w="1720" w:type="dxa"/>
            <w:tcBorders>
              <w:top w:val="nil"/>
              <w:left w:val="nil"/>
              <w:bottom w:val="nil"/>
              <w:right w:val="single" w:sz="12" w:space="0" w:color="FFFFFF"/>
            </w:tcBorders>
            <w:shd w:val="clear" w:color="auto" w:fill="003087"/>
            <w:vAlign w:val="center"/>
            <w:hideMark/>
          </w:tcPr>
          <w:p w14:paraId="458AC40F" w14:textId="77777777" w:rsidR="00937CAC" w:rsidRPr="00937CAC" w:rsidRDefault="00937CAC" w:rsidP="00937CAC">
            <w:pPr>
              <w:jc w:val="center"/>
              <w:rPr>
                <w:rFonts w:ascii="Arial" w:eastAsia="Times New Roman" w:hAnsi="Arial" w:cs="Arial"/>
                <w:b/>
                <w:bCs/>
                <w:color w:val="FFFFFF" w:themeColor="background1"/>
                <w:lang w:eastAsia="en-GB"/>
              </w:rPr>
            </w:pPr>
            <w:r w:rsidRPr="00937CAC">
              <w:rPr>
                <w:rFonts w:ascii="Arial" w:eastAsia="Times New Roman" w:hAnsi="Arial" w:cs="Arial"/>
                <w:b/>
                <w:bCs/>
                <w:color w:val="FFFFFF" w:themeColor="background1"/>
                <w:lang w:eastAsia="en-GB"/>
              </w:rPr>
              <w:t>Bridgewater ethnically diverse staff %</w:t>
            </w:r>
          </w:p>
        </w:tc>
        <w:tc>
          <w:tcPr>
            <w:tcW w:w="1720" w:type="dxa"/>
            <w:tcBorders>
              <w:top w:val="single" w:sz="8" w:space="0" w:color="FFFFFF"/>
              <w:left w:val="single" w:sz="8" w:space="0" w:color="FFFFFF"/>
              <w:bottom w:val="nil"/>
              <w:right w:val="single" w:sz="12" w:space="0" w:color="FFFFFF"/>
            </w:tcBorders>
            <w:shd w:val="clear" w:color="auto" w:fill="003087"/>
            <w:vAlign w:val="center"/>
            <w:hideMark/>
          </w:tcPr>
          <w:p w14:paraId="77904A96" w14:textId="77777777" w:rsidR="00937CAC" w:rsidRPr="00937CAC" w:rsidRDefault="00937CAC" w:rsidP="00937CAC">
            <w:pPr>
              <w:jc w:val="center"/>
              <w:rPr>
                <w:rFonts w:ascii="Arial" w:eastAsia="Times New Roman" w:hAnsi="Arial" w:cs="Arial"/>
                <w:b/>
                <w:bCs/>
                <w:color w:val="FFFFFF" w:themeColor="background1"/>
                <w:lang w:eastAsia="en-GB"/>
              </w:rPr>
            </w:pPr>
            <w:r w:rsidRPr="00937CAC">
              <w:rPr>
                <w:rFonts w:ascii="Arial" w:eastAsia="Times New Roman" w:hAnsi="Arial" w:cs="Arial"/>
                <w:b/>
                <w:bCs/>
                <w:color w:val="FFFFFF" w:themeColor="background1"/>
                <w:lang w:eastAsia="en-GB"/>
              </w:rPr>
              <w:t>Bridgewater white staff %</w:t>
            </w:r>
          </w:p>
        </w:tc>
        <w:tc>
          <w:tcPr>
            <w:tcW w:w="1720" w:type="dxa"/>
            <w:tcBorders>
              <w:top w:val="single" w:sz="8" w:space="0" w:color="FFFFFF"/>
              <w:left w:val="single" w:sz="8" w:space="0" w:color="FFFFFF"/>
              <w:bottom w:val="nil"/>
              <w:right w:val="single" w:sz="12" w:space="0" w:color="FFFFFF"/>
            </w:tcBorders>
            <w:shd w:val="clear" w:color="auto" w:fill="003087"/>
            <w:vAlign w:val="center"/>
            <w:hideMark/>
          </w:tcPr>
          <w:p w14:paraId="758A6635" w14:textId="77777777" w:rsidR="00937CAC" w:rsidRPr="00937CAC" w:rsidRDefault="00937CAC" w:rsidP="00937CAC">
            <w:pPr>
              <w:jc w:val="center"/>
              <w:rPr>
                <w:rFonts w:ascii="Arial" w:eastAsia="Times New Roman" w:hAnsi="Arial" w:cs="Arial"/>
                <w:b/>
                <w:bCs/>
                <w:color w:val="FFFFFF" w:themeColor="background1"/>
                <w:lang w:eastAsia="en-GB"/>
              </w:rPr>
            </w:pPr>
            <w:r w:rsidRPr="00937CAC">
              <w:rPr>
                <w:rFonts w:ascii="Arial" w:eastAsia="Times New Roman" w:hAnsi="Arial" w:cs="Arial"/>
                <w:b/>
                <w:bCs/>
                <w:color w:val="FFFFFF" w:themeColor="background1"/>
                <w:lang w:eastAsia="en-GB"/>
              </w:rPr>
              <w:t>Benchmark Trusts ethnically diverse staff %</w:t>
            </w:r>
          </w:p>
        </w:tc>
        <w:tc>
          <w:tcPr>
            <w:tcW w:w="1720" w:type="dxa"/>
            <w:tcBorders>
              <w:top w:val="single" w:sz="8" w:space="0" w:color="FFFFFF"/>
              <w:left w:val="single" w:sz="8" w:space="0" w:color="FFFFFF"/>
              <w:bottom w:val="single" w:sz="8" w:space="0" w:color="FFFFFF"/>
              <w:right w:val="single" w:sz="12" w:space="0" w:color="FFFFFF"/>
            </w:tcBorders>
            <w:shd w:val="clear" w:color="auto" w:fill="003087"/>
            <w:vAlign w:val="center"/>
            <w:hideMark/>
          </w:tcPr>
          <w:p w14:paraId="597FFA0F" w14:textId="77777777" w:rsidR="00937CAC" w:rsidRPr="00937CAC" w:rsidRDefault="00937CAC" w:rsidP="00937CAC">
            <w:pPr>
              <w:jc w:val="center"/>
              <w:rPr>
                <w:rFonts w:ascii="Arial" w:eastAsia="Times New Roman" w:hAnsi="Arial" w:cs="Arial"/>
                <w:b/>
                <w:bCs/>
                <w:color w:val="FFFFFF" w:themeColor="background1"/>
                <w:lang w:eastAsia="en-GB"/>
              </w:rPr>
            </w:pPr>
            <w:r w:rsidRPr="00937CAC">
              <w:rPr>
                <w:rFonts w:ascii="Arial" w:eastAsia="Times New Roman" w:hAnsi="Arial" w:cs="Arial"/>
                <w:b/>
                <w:bCs/>
                <w:color w:val="FFFFFF" w:themeColor="background1"/>
                <w:lang w:eastAsia="en-GB"/>
              </w:rPr>
              <w:t>Benchmark Trusts white staff %</w:t>
            </w:r>
          </w:p>
        </w:tc>
      </w:tr>
      <w:tr w:rsidR="00937CAC" w:rsidRPr="00937CAC" w14:paraId="0ABDAAE7" w14:textId="77777777" w:rsidTr="00937CAC">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786D987A" w14:textId="77777777" w:rsidR="00937CAC" w:rsidRPr="00937CAC" w:rsidRDefault="00937CAC" w:rsidP="00937CAC">
            <w:pPr>
              <w:jc w:val="center"/>
              <w:rPr>
                <w:rFonts w:ascii="Arial" w:eastAsia="Times New Roman" w:hAnsi="Arial" w:cs="Arial"/>
                <w:b/>
                <w:bCs/>
                <w:color w:val="FFFFFF"/>
                <w:lang w:eastAsia="en-GB"/>
              </w:rPr>
            </w:pPr>
            <w:r w:rsidRPr="00937CAC">
              <w:rPr>
                <w:rFonts w:ascii="Arial" w:eastAsia="Times New Roman" w:hAnsi="Arial" w:cs="Arial"/>
                <w:b/>
                <w:bCs/>
                <w:color w:val="FFFFFF"/>
                <w:lang w:eastAsia="en-GB"/>
              </w:rPr>
              <w:t>2015</w:t>
            </w:r>
          </w:p>
        </w:tc>
        <w:tc>
          <w:tcPr>
            <w:tcW w:w="1720" w:type="dxa"/>
            <w:tcBorders>
              <w:top w:val="nil"/>
              <w:left w:val="nil"/>
              <w:bottom w:val="single" w:sz="8" w:space="0" w:color="FFFFFF"/>
              <w:right w:val="single" w:sz="8" w:space="0" w:color="FFFFFF"/>
            </w:tcBorders>
            <w:shd w:val="clear" w:color="auto" w:fill="DAF1FA"/>
            <w:vAlign w:val="center"/>
            <w:hideMark/>
          </w:tcPr>
          <w:p w14:paraId="1F7F7C2E"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w:t>
            </w:r>
          </w:p>
        </w:tc>
        <w:tc>
          <w:tcPr>
            <w:tcW w:w="1720" w:type="dxa"/>
            <w:tcBorders>
              <w:top w:val="nil"/>
              <w:left w:val="nil"/>
              <w:bottom w:val="single" w:sz="8" w:space="0" w:color="FFFFFF"/>
              <w:right w:val="single" w:sz="8" w:space="0" w:color="FFFFFF"/>
            </w:tcBorders>
            <w:shd w:val="clear" w:color="auto" w:fill="DAF1FA"/>
            <w:vAlign w:val="center"/>
            <w:hideMark/>
          </w:tcPr>
          <w:p w14:paraId="78CBADED"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4.0</w:t>
            </w:r>
          </w:p>
        </w:tc>
        <w:tc>
          <w:tcPr>
            <w:tcW w:w="1720" w:type="dxa"/>
            <w:tcBorders>
              <w:top w:val="nil"/>
              <w:left w:val="nil"/>
              <w:bottom w:val="single" w:sz="8" w:space="0" w:color="FFFFFF"/>
              <w:right w:val="single" w:sz="8" w:space="0" w:color="FFFFFF"/>
            </w:tcBorders>
            <w:shd w:val="clear" w:color="auto" w:fill="DAF1FA"/>
            <w:vAlign w:val="center"/>
            <w:hideMark/>
          </w:tcPr>
          <w:p w14:paraId="38DC464C"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12.0</w:t>
            </w:r>
          </w:p>
        </w:tc>
        <w:tc>
          <w:tcPr>
            <w:tcW w:w="1720" w:type="dxa"/>
            <w:tcBorders>
              <w:top w:val="nil"/>
              <w:left w:val="nil"/>
              <w:bottom w:val="single" w:sz="8" w:space="0" w:color="FFFFFF"/>
              <w:right w:val="single" w:sz="8" w:space="0" w:color="FFFFFF"/>
            </w:tcBorders>
            <w:shd w:val="clear" w:color="auto" w:fill="DAF1FA"/>
            <w:vAlign w:val="center"/>
            <w:hideMark/>
          </w:tcPr>
          <w:p w14:paraId="7581AC58"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5.0</w:t>
            </w:r>
          </w:p>
        </w:tc>
      </w:tr>
      <w:tr w:rsidR="00937CAC" w:rsidRPr="00937CAC" w14:paraId="3B845BBB" w14:textId="77777777" w:rsidTr="00937CAC">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29520802" w14:textId="77777777" w:rsidR="00937CAC" w:rsidRPr="00937CAC" w:rsidRDefault="00937CAC" w:rsidP="00937CAC">
            <w:pPr>
              <w:jc w:val="center"/>
              <w:rPr>
                <w:rFonts w:ascii="Arial" w:eastAsia="Times New Roman" w:hAnsi="Arial" w:cs="Arial"/>
                <w:b/>
                <w:bCs/>
                <w:color w:val="FFFFFF"/>
                <w:lang w:eastAsia="en-GB"/>
              </w:rPr>
            </w:pPr>
            <w:r w:rsidRPr="00937CAC">
              <w:rPr>
                <w:rFonts w:ascii="Arial" w:eastAsia="Times New Roman" w:hAnsi="Arial" w:cs="Arial"/>
                <w:b/>
                <w:bCs/>
                <w:color w:val="FFFFFF"/>
                <w:lang w:eastAsia="en-GB"/>
              </w:rPr>
              <w:t>2016</w:t>
            </w:r>
          </w:p>
        </w:tc>
        <w:tc>
          <w:tcPr>
            <w:tcW w:w="1720" w:type="dxa"/>
            <w:tcBorders>
              <w:top w:val="nil"/>
              <w:left w:val="nil"/>
              <w:bottom w:val="single" w:sz="8" w:space="0" w:color="FFFFFF"/>
              <w:right w:val="single" w:sz="8" w:space="0" w:color="FFFFFF"/>
            </w:tcBorders>
            <w:shd w:val="clear" w:color="auto" w:fill="DAF1FA"/>
            <w:vAlign w:val="center"/>
            <w:hideMark/>
          </w:tcPr>
          <w:p w14:paraId="4B09EF05"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6.0</w:t>
            </w:r>
          </w:p>
        </w:tc>
        <w:tc>
          <w:tcPr>
            <w:tcW w:w="1720" w:type="dxa"/>
            <w:tcBorders>
              <w:top w:val="nil"/>
              <w:left w:val="nil"/>
              <w:bottom w:val="single" w:sz="8" w:space="0" w:color="FFFFFF"/>
              <w:right w:val="single" w:sz="8" w:space="0" w:color="FFFFFF"/>
            </w:tcBorders>
            <w:shd w:val="clear" w:color="auto" w:fill="DAF1FA"/>
            <w:vAlign w:val="center"/>
            <w:hideMark/>
          </w:tcPr>
          <w:p w14:paraId="572378CB"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7.0</w:t>
            </w:r>
          </w:p>
        </w:tc>
        <w:tc>
          <w:tcPr>
            <w:tcW w:w="1720" w:type="dxa"/>
            <w:tcBorders>
              <w:top w:val="nil"/>
              <w:left w:val="nil"/>
              <w:bottom w:val="single" w:sz="8" w:space="0" w:color="FFFFFF"/>
              <w:right w:val="single" w:sz="8" w:space="0" w:color="FFFFFF"/>
            </w:tcBorders>
            <w:shd w:val="clear" w:color="auto" w:fill="DAF1FA"/>
            <w:vAlign w:val="center"/>
            <w:hideMark/>
          </w:tcPr>
          <w:p w14:paraId="06DDE5C2"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4.0</w:t>
            </w:r>
          </w:p>
        </w:tc>
        <w:tc>
          <w:tcPr>
            <w:tcW w:w="1720" w:type="dxa"/>
            <w:tcBorders>
              <w:top w:val="nil"/>
              <w:left w:val="nil"/>
              <w:bottom w:val="single" w:sz="8" w:space="0" w:color="FFFFFF"/>
              <w:right w:val="single" w:sz="8" w:space="0" w:color="FFFFFF"/>
            </w:tcBorders>
            <w:shd w:val="clear" w:color="auto" w:fill="DAF1FA"/>
            <w:vAlign w:val="center"/>
            <w:hideMark/>
          </w:tcPr>
          <w:p w14:paraId="09C3E712"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11.0</w:t>
            </w:r>
          </w:p>
        </w:tc>
      </w:tr>
      <w:tr w:rsidR="00937CAC" w:rsidRPr="00937CAC" w14:paraId="053D87BA" w14:textId="77777777" w:rsidTr="00937CAC">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5FBFE5A1" w14:textId="77777777" w:rsidR="00937CAC" w:rsidRPr="00937CAC" w:rsidRDefault="00937CAC" w:rsidP="00937CAC">
            <w:pPr>
              <w:jc w:val="center"/>
              <w:rPr>
                <w:rFonts w:ascii="Arial" w:eastAsia="Times New Roman" w:hAnsi="Arial" w:cs="Arial"/>
                <w:b/>
                <w:bCs/>
                <w:color w:val="FFFFFF"/>
                <w:lang w:eastAsia="en-GB"/>
              </w:rPr>
            </w:pPr>
            <w:r w:rsidRPr="00937CAC">
              <w:rPr>
                <w:rFonts w:ascii="Arial" w:eastAsia="Times New Roman" w:hAnsi="Arial" w:cs="Arial"/>
                <w:b/>
                <w:bCs/>
                <w:color w:val="FFFFFF"/>
                <w:lang w:eastAsia="en-GB"/>
              </w:rPr>
              <w:t>2017</w:t>
            </w:r>
          </w:p>
        </w:tc>
        <w:tc>
          <w:tcPr>
            <w:tcW w:w="1720" w:type="dxa"/>
            <w:tcBorders>
              <w:top w:val="nil"/>
              <w:left w:val="nil"/>
              <w:bottom w:val="single" w:sz="8" w:space="0" w:color="FFFFFF"/>
              <w:right w:val="single" w:sz="8" w:space="0" w:color="FFFFFF"/>
            </w:tcBorders>
            <w:shd w:val="clear" w:color="auto" w:fill="DAF1FA"/>
            <w:vAlign w:val="center"/>
            <w:hideMark/>
          </w:tcPr>
          <w:p w14:paraId="5FD94361"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11.1</w:t>
            </w:r>
          </w:p>
        </w:tc>
        <w:tc>
          <w:tcPr>
            <w:tcW w:w="1720" w:type="dxa"/>
            <w:tcBorders>
              <w:top w:val="nil"/>
              <w:left w:val="nil"/>
              <w:bottom w:val="single" w:sz="8" w:space="0" w:color="FFFFFF"/>
              <w:right w:val="single" w:sz="8" w:space="0" w:color="FFFFFF"/>
            </w:tcBorders>
            <w:shd w:val="clear" w:color="auto" w:fill="DAF1FA"/>
            <w:vAlign w:val="center"/>
            <w:hideMark/>
          </w:tcPr>
          <w:p w14:paraId="2CFABDAD"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8.1</w:t>
            </w:r>
          </w:p>
        </w:tc>
        <w:tc>
          <w:tcPr>
            <w:tcW w:w="1720" w:type="dxa"/>
            <w:tcBorders>
              <w:top w:val="nil"/>
              <w:left w:val="nil"/>
              <w:bottom w:val="single" w:sz="8" w:space="0" w:color="FFFFFF"/>
              <w:right w:val="single" w:sz="8" w:space="0" w:color="FFFFFF"/>
            </w:tcBorders>
            <w:shd w:val="clear" w:color="auto" w:fill="DAF1FA"/>
            <w:vAlign w:val="center"/>
            <w:hideMark/>
          </w:tcPr>
          <w:p w14:paraId="2A4B5CBB"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12.1</w:t>
            </w:r>
          </w:p>
        </w:tc>
        <w:tc>
          <w:tcPr>
            <w:tcW w:w="1720" w:type="dxa"/>
            <w:tcBorders>
              <w:top w:val="nil"/>
              <w:left w:val="nil"/>
              <w:bottom w:val="single" w:sz="8" w:space="0" w:color="FFFFFF"/>
              <w:right w:val="single" w:sz="8" w:space="0" w:color="FFFFFF"/>
            </w:tcBorders>
            <w:shd w:val="clear" w:color="auto" w:fill="DAF1FA"/>
            <w:vAlign w:val="center"/>
            <w:hideMark/>
          </w:tcPr>
          <w:p w14:paraId="28314555"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5.5</w:t>
            </w:r>
          </w:p>
        </w:tc>
      </w:tr>
      <w:tr w:rsidR="00937CAC" w:rsidRPr="00937CAC" w14:paraId="3E196743" w14:textId="77777777" w:rsidTr="00937CAC">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248CA6BD" w14:textId="77777777" w:rsidR="00937CAC" w:rsidRPr="00937CAC" w:rsidRDefault="00937CAC" w:rsidP="00937CAC">
            <w:pPr>
              <w:jc w:val="center"/>
              <w:rPr>
                <w:rFonts w:ascii="Arial" w:eastAsia="Times New Roman" w:hAnsi="Arial" w:cs="Arial"/>
                <w:b/>
                <w:bCs/>
                <w:color w:val="FFFFFF"/>
                <w:lang w:eastAsia="en-GB"/>
              </w:rPr>
            </w:pPr>
            <w:r w:rsidRPr="00937CAC">
              <w:rPr>
                <w:rFonts w:ascii="Arial" w:eastAsia="Times New Roman" w:hAnsi="Arial" w:cs="Arial"/>
                <w:b/>
                <w:bCs/>
                <w:color w:val="FFFFFF"/>
                <w:lang w:eastAsia="en-GB"/>
              </w:rPr>
              <w:t>2018</w:t>
            </w:r>
          </w:p>
        </w:tc>
        <w:tc>
          <w:tcPr>
            <w:tcW w:w="1720" w:type="dxa"/>
            <w:tcBorders>
              <w:top w:val="nil"/>
              <w:left w:val="nil"/>
              <w:bottom w:val="single" w:sz="8" w:space="0" w:color="FFFFFF"/>
              <w:right w:val="single" w:sz="8" w:space="0" w:color="FFFFFF"/>
            </w:tcBorders>
            <w:shd w:val="clear" w:color="auto" w:fill="DAF1FA"/>
            <w:vAlign w:val="center"/>
            <w:hideMark/>
          </w:tcPr>
          <w:p w14:paraId="42E57508"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8.3</w:t>
            </w:r>
          </w:p>
        </w:tc>
        <w:tc>
          <w:tcPr>
            <w:tcW w:w="1720" w:type="dxa"/>
            <w:tcBorders>
              <w:top w:val="nil"/>
              <w:left w:val="nil"/>
              <w:bottom w:val="single" w:sz="8" w:space="0" w:color="FFFFFF"/>
              <w:right w:val="single" w:sz="8" w:space="0" w:color="FFFFFF"/>
            </w:tcBorders>
            <w:shd w:val="clear" w:color="auto" w:fill="DAF1FA"/>
            <w:vAlign w:val="center"/>
            <w:hideMark/>
          </w:tcPr>
          <w:p w14:paraId="77C77B9C"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4.4</w:t>
            </w:r>
          </w:p>
        </w:tc>
        <w:tc>
          <w:tcPr>
            <w:tcW w:w="1720" w:type="dxa"/>
            <w:tcBorders>
              <w:top w:val="nil"/>
              <w:left w:val="nil"/>
              <w:bottom w:val="single" w:sz="8" w:space="0" w:color="FFFFFF"/>
              <w:right w:val="single" w:sz="8" w:space="0" w:color="FFFFFF"/>
            </w:tcBorders>
            <w:shd w:val="clear" w:color="auto" w:fill="DAF1FA"/>
            <w:vAlign w:val="center"/>
            <w:hideMark/>
          </w:tcPr>
          <w:p w14:paraId="3ADE095B"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10.7</w:t>
            </w:r>
          </w:p>
        </w:tc>
        <w:tc>
          <w:tcPr>
            <w:tcW w:w="1720" w:type="dxa"/>
            <w:tcBorders>
              <w:top w:val="nil"/>
              <w:left w:val="nil"/>
              <w:bottom w:val="single" w:sz="8" w:space="0" w:color="FFFFFF"/>
              <w:right w:val="single" w:sz="8" w:space="0" w:color="FFFFFF"/>
            </w:tcBorders>
            <w:shd w:val="clear" w:color="auto" w:fill="DAF1FA"/>
            <w:vAlign w:val="center"/>
            <w:hideMark/>
          </w:tcPr>
          <w:p w14:paraId="7319C14C"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4.9</w:t>
            </w:r>
          </w:p>
        </w:tc>
      </w:tr>
      <w:tr w:rsidR="00937CAC" w:rsidRPr="00937CAC" w14:paraId="45CACE1B" w14:textId="77777777" w:rsidTr="00937CAC">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6F9B497B" w14:textId="77777777" w:rsidR="00937CAC" w:rsidRPr="00937CAC" w:rsidRDefault="00937CAC" w:rsidP="00937CAC">
            <w:pPr>
              <w:jc w:val="center"/>
              <w:rPr>
                <w:rFonts w:ascii="Arial" w:eastAsia="Times New Roman" w:hAnsi="Arial" w:cs="Arial"/>
                <w:b/>
                <w:bCs/>
                <w:color w:val="FFFFFF"/>
                <w:lang w:eastAsia="en-GB"/>
              </w:rPr>
            </w:pPr>
            <w:r w:rsidRPr="00937CAC">
              <w:rPr>
                <w:rFonts w:ascii="Arial" w:eastAsia="Times New Roman" w:hAnsi="Arial" w:cs="Arial"/>
                <w:b/>
                <w:bCs/>
                <w:color w:val="FFFFFF"/>
                <w:lang w:eastAsia="en-GB"/>
              </w:rPr>
              <w:t>2019</w:t>
            </w:r>
          </w:p>
        </w:tc>
        <w:tc>
          <w:tcPr>
            <w:tcW w:w="1720" w:type="dxa"/>
            <w:tcBorders>
              <w:top w:val="nil"/>
              <w:left w:val="nil"/>
              <w:bottom w:val="single" w:sz="8" w:space="0" w:color="FFFFFF"/>
              <w:right w:val="single" w:sz="8" w:space="0" w:color="FFFFFF"/>
            </w:tcBorders>
            <w:shd w:val="clear" w:color="auto" w:fill="DAF1FA"/>
            <w:vAlign w:val="center"/>
            <w:hideMark/>
          </w:tcPr>
          <w:p w14:paraId="335EF336"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16.0</w:t>
            </w:r>
          </w:p>
        </w:tc>
        <w:tc>
          <w:tcPr>
            <w:tcW w:w="1720" w:type="dxa"/>
            <w:tcBorders>
              <w:top w:val="nil"/>
              <w:left w:val="nil"/>
              <w:bottom w:val="single" w:sz="8" w:space="0" w:color="FFFFFF"/>
              <w:right w:val="single" w:sz="8" w:space="0" w:color="FFFFFF"/>
            </w:tcBorders>
            <w:shd w:val="clear" w:color="auto" w:fill="DAF1FA"/>
            <w:vAlign w:val="center"/>
            <w:hideMark/>
          </w:tcPr>
          <w:p w14:paraId="5CA53E73"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4.9</w:t>
            </w:r>
          </w:p>
        </w:tc>
        <w:tc>
          <w:tcPr>
            <w:tcW w:w="1720" w:type="dxa"/>
            <w:tcBorders>
              <w:top w:val="nil"/>
              <w:left w:val="nil"/>
              <w:bottom w:val="single" w:sz="8" w:space="0" w:color="FFFFFF"/>
              <w:right w:val="single" w:sz="8" w:space="0" w:color="FFFFFF"/>
            </w:tcBorders>
            <w:shd w:val="clear" w:color="auto" w:fill="DAF1FA"/>
            <w:vAlign w:val="center"/>
            <w:hideMark/>
          </w:tcPr>
          <w:p w14:paraId="4A59A7D4"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12.2</w:t>
            </w:r>
          </w:p>
        </w:tc>
        <w:tc>
          <w:tcPr>
            <w:tcW w:w="1720" w:type="dxa"/>
            <w:tcBorders>
              <w:top w:val="nil"/>
              <w:left w:val="nil"/>
              <w:bottom w:val="single" w:sz="8" w:space="0" w:color="FFFFFF"/>
              <w:right w:val="single" w:sz="8" w:space="0" w:color="FFFFFF"/>
            </w:tcBorders>
            <w:shd w:val="clear" w:color="auto" w:fill="DAF1FA"/>
            <w:vAlign w:val="center"/>
            <w:hideMark/>
          </w:tcPr>
          <w:p w14:paraId="6C8858FD"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4.3</w:t>
            </w:r>
          </w:p>
        </w:tc>
      </w:tr>
      <w:tr w:rsidR="00937CAC" w:rsidRPr="00937CAC" w14:paraId="0AC743D7" w14:textId="77777777" w:rsidTr="00937CAC">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1051C6BE" w14:textId="77777777" w:rsidR="00937CAC" w:rsidRPr="00937CAC" w:rsidRDefault="00937CAC" w:rsidP="00937CAC">
            <w:pPr>
              <w:jc w:val="center"/>
              <w:rPr>
                <w:rFonts w:ascii="Arial" w:eastAsia="Times New Roman" w:hAnsi="Arial" w:cs="Arial"/>
                <w:b/>
                <w:bCs/>
                <w:color w:val="FFFFFF"/>
                <w:lang w:eastAsia="en-GB"/>
              </w:rPr>
            </w:pPr>
            <w:r w:rsidRPr="00937CAC">
              <w:rPr>
                <w:rFonts w:ascii="Arial" w:eastAsia="Times New Roman" w:hAnsi="Arial" w:cs="Arial"/>
                <w:b/>
                <w:bCs/>
                <w:color w:val="FFFFFF"/>
                <w:lang w:eastAsia="en-GB"/>
              </w:rPr>
              <w:t>2020</w:t>
            </w:r>
          </w:p>
        </w:tc>
        <w:tc>
          <w:tcPr>
            <w:tcW w:w="1720" w:type="dxa"/>
            <w:tcBorders>
              <w:top w:val="nil"/>
              <w:left w:val="nil"/>
              <w:bottom w:val="single" w:sz="8" w:space="0" w:color="FFFFFF"/>
              <w:right w:val="single" w:sz="8" w:space="0" w:color="FFFFFF"/>
            </w:tcBorders>
            <w:shd w:val="clear" w:color="auto" w:fill="DAF1FA"/>
            <w:vAlign w:val="center"/>
            <w:hideMark/>
          </w:tcPr>
          <w:p w14:paraId="2C420DD6"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12.1</w:t>
            </w:r>
          </w:p>
        </w:tc>
        <w:tc>
          <w:tcPr>
            <w:tcW w:w="1720" w:type="dxa"/>
            <w:tcBorders>
              <w:top w:val="nil"/>
              <w:left w:val="nil"/>
              <w:bottom w:val="single" w:sz="8" w:space="0" w:color="FFFFFF"/>
              <w:right w:val="single" w:sz="8" w:space="0" w:color="FFFFFF"/>
            </w:tcBorders>
            <w:shd w:val="clear" w:color="auto" w:fill="DAF1FA"/>
            <w:vAlign w:val="center"/>
            <w:hideMark/>
          </w:tcPr>
          <w:p w14:paraId="7D19A806"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4.4</w:t>
            </w:r>
          </w:p>
        </w:tc>
        <w:tc>
          <w:tcPr>
            <w:tcW w:w="1720" w:type="dxa"/>
            <w:tcBorders>
              <w:top w:val="nil"/>
              <w:left w:val="nil"/>
              <w:bottom w:val="single" w:sz="8" w:space="0" w:color="FFFFFF"/>
              <w:right w:val="single" w:sz="8" w:space="0" w:color="FFFFFF"/>
            </w:tcBorders>
            <w:shd w:val="clear" w:color="auto" w:fill="DAF1FA"/>
            <w:vAlign w:val="center"/>
            <w:hideMark/>
          </w:tcPr>
          <w:p w14:paraId="5C4FF3DA"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13.5</w:t>
            </w:r>
          </w:p>
        </w:tc>
        <w:tc>
          <w:tcPr>
            <w:tcW w:w="1720" w:type="dxa"/>
            <w:tcBorders>
              <w:top w:val="nil"/>
              <w:left w:val="nil"/>
              <w:bottom w:val="single" w:sz="8" w:space="0" w:color="FFFFFF"/>
              <w:right w:val="single" w:sz="8" w:space="0" w:color="FFFFFF"/>
            </w:tcBorders>
            <w:shd w:val="clear" w:color="auto" w:fill="DAF1FA"/>
            <w:vAlign w:val="center"/>
            <w:hideMark/>
          </w:tcPr>
          <w:p w14:paraId="024ACDD6"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4.3</w:t>
            </w:r>
          </w:p>
        </w:tc>
      </w:tr>
      <w:tr w:rsidR="00937CAC" w:rsidRPr="00937CAC" w14:paraId="379CD1A1" w14:textId="77777777" w:rsidTr="00937CAC">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19825252" w14:textId="77777777" w:rsidR="00937CAC" w:rsidRPr="00937CAC" w:rsidRDefault="00937CAC" w:rsidP="00937CAC">
            <w:pPr>
              <w:jc w:val="center"/>
              <w:rPr>
                <w:rFonts w:ascii="Arial" w:eastAsia="Times New Roman" w:hAnsi="Arial" w:cs="Arial"/>
                <w:b/>
                <w:bCs/>
                <w:color w:val="FFFFFF"/>
                <w:lang w:eastAsia="en-GB"/>
              </w:rPr>
            </w:pPr>
            <w:r w:rsidRPr="00937CAC">
              <w:rPr>
                <w:rFonts w:ascii="Arial" w:eastAsia="Times New Roman" w:hAnsi="Arial" w:cs="Arial"/>
                <w:b/>
                <w:bCs/>
                <w:color w:val="FFFFFF"/>
                <w:lang w:eastAsia="en-GB"/>
              </w:rPr>
              <w:t>2021</w:t>
            </w:r>
          </w:p>
        </w:tc>
        <w:tc>
          <w:tcPr>
            <w:tcW w:w="1720" w:type="dxa"/>
            <w:tcBorders>
              <w:top w:val="nil"/>
              <w:left w:val="nil"/>
              <w:bottom w:val="single" w:sz="8" w:space="0" w:color="FFFFFF"/>
              <w:right w:val="single" w:sz="8" w:space="0" w:color="FFFFFF"/>
            </w:tcBorders>
            <w:shd w:val="clear" w:color="auto" w:fill="DAF1FA"/>
            <w:vAlign w:val="center"/>
            <w:hideMark/>
          </w:tcPr>
          <w:p w14:paraId="379CDBA3"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13.3</w:t>
            </w:r>
          </w:p>
        </w:tc>
        <w:tc>
          <w:tcPr>
            <w:tcW w:w="1720" w:type="dxa"/>
            <w:tcBorders>
              <w:top w:val="nil"/>
              <w:left w:val="nil"/>
              <w:bottom w:val="single" w:sz="8" w:space="0" w:color="FFFFFF"/>
              <w:right w:val="single" w:sz="8" w:space="0" w:color="FFFFFF"/>
            </w:tcBorders>
            <w:shd w:val="clear" w:color="auto" w:fill="DAF1FA"/>
            <w:vAlign w:val="center"/>
            <w:hideMark/>
          </w:tcPr>
          <w:p w14:paraId="17A2CE3A"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3.6</w:t>
            </w:r>
          </w:p>
        </w:tc>
        <w:tc>
          <w:tcPr>
            <w:tcW w:w="1720" w:type="dxa"/>
            <w:tcBorders>
              <w:top w:val="nil"/>
              <w:left w:val="nil"/>
              <w:bottom w:val="single" w:sz="8" w:space="0" w:color="FFFFFF"/>
              <w:right w:val="single" w:sz="8" w:space="0" w:color="FFFFFF"/>
            </w:tcBorders>
            <w:shd w:val="clear" w:color="auto" w:fill="DAF1FA"/>
            <w:vAlign w:val="center"/>
            <w:hideMark/>
          </w:tcPr>
          <w:p w14:paraId="5BCE464F"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12.7</w:t>
            </w:r>
          </w:p>
        </w:tc>
        <w:tc>
          <w:tcPr>
            <w:tcW w:w="1720" w:type="dxa"/>
            <w:tcBorders>
              <w:top w:val="nil"/>
              <w:left w:val="nil"/>
              <w:bottom w:val="single" w:sz="8" w:space="0" w:color="FFFFFF"/>
              <w:right w:val="single" w:sz="8" w:space="0" w:color="FFFFFF"/>
            </w:tcBorders>
            <w:shd w:val="clear" w:color="auto" w:fill="DAF1FA"/>
            <w:vAlign w:val="center"/>
            <w:hideMark/>
          </w:tcPr>
          <w:p w14:paraId="136C2A3B"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4.3</w:t>
            </w:r>
          </w:p>
        </w:tc>
      </w:tr>
      <w:tr w:rsidR="00937CAC" w:rsidRPr="00937CAC" w14:paraId="6BC8A4BA" w14:textId="77777777" w:rsidTr="00937CAC">
        <w:trPr>
          <w:trHeight w:val="499"/>
          <w:jc w:val="center"/>
        </w:trPr>
        <w:tc>
          <w:tcPr>
            <w:tcW w:w="1408" w:type="dxa"/>
            <w:tcBorders>
              <w:top w:val="single" w:sz="8" w:space="0" w:color="FFFFFF"/>
              <w:left w:val="nil"/>
              <w:bottom w:val="single" w:sz="12" w:space="0" w:color="FFFFFF"/>
              <w:right w:val="single" w:sz="8" w:space="0" w:color="FFFFFF"/>
            </w:tcBorders>
            <w:shd w:val="clear" w:color="auto" w:fill="003087"/>
            <w:vAlign w:val="center"/>
            <w:hideMark/>
          </w:tcPr>
          <w:p w14:paraId="1622F02C" w14:textId="77777777" w:rsidR="00937CAC" w:rsidRPr="00937CAC" w:rsidRDefault="00937CAC" w:rsidP="00937CAC">
            <w:pPr>
              <w:jc w:val="center"/>
              <w:rPr>
                <w:rFonts w:ascii="Arial" w:eastAsia="Times New Roman" w:hAnsi="Arial" w:cs="Arial"/>
                <w:b/>
                <w:bCs/>
                <w:color w:val="FFFFFF"/>
                <w:lang w:eastAsia="en-GB"/>
              </w:rPr>
            </w:pPr>
            <w:r w:rsidRPr="00937CAC">
              <w:rPr>
                <w:rFonts w:ascii="Arial" w:eastAsia="Times New Roman" w:hAnsi="Arial" w:cs="Arial"/>
                <w:b/>
                <w:bCs/>
                <w:color w:val="FFFFFF"/>
                <w:lang w:eastAsia="en-GB"/>
              </w:rPr>
              <w:t>2022</w:t>
            </w:r>
          </w:p>
        </w:tc>
        <w:tc>
          <w:tcPr>
            <w:tcW w:w="1720" w:type="dxa"/>
            <w:tcBorders>
              <w:top w:val="nil"/>
              <w:left w:val="nil"/>
              <w:bottom w:val="single" w:sz="8" w:space="0" w:color="FFFFFF"/>
              <w:right w:val="single" w:sz="8" w:space="0" w:color="FFFFFF"/>
            </w:tcBorders>
            <w:shd w:val="clear" w:color="auto" w:fill="DAF1FA"/>
            <w:vAlign w:val="center"/>
            <w:hideMark/>
          </w:tcPr>
          <w:p w14:paraId="556483ED"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10.4</w:t>
            </w:r>
          </w:p>
        </w:tc>
        <w:tc>
          <w:tcPr>
            <w:tcW w:w="1720" w:type="dxa"/>
            <w:tcBorders>
              <w:top w:val="nil"/>
              <w:left w:val="nil"/>
              <w:bottom w:val="single" w:sz="8" w:space="0" w:color="FFFFFF"/>
              <w:right w:val="single" w:sz="8" w:space="0" w:color="FFFFFF"/>
            </w:tcBorders>
            <w:shd w:val="clear" w:color="auto" w:fill="DAF1FA"/>
            <w:vAlign w:val="center"/>
            <w:hideMark/>
          </w:tcPr>
          <w:p w14:paraId="0C2600EE"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3.8</w:t>
            </w:r>
          </w:p>
        </w:tc>
        <w:tc>
          <w:tcPr>
            <w:tcW w:w="1720" w:type="dxa"/>
            <w:tcBorders>
              <w:top w:val="nil"/>
              <w:left w:val="nil"/>
              <w:bottom w:val="single" w:sz="8" w:space="0" w:color="FFFFFF"/>
              <w:right w:val="single" w:sz="8" w:space="0" w:color="FFFFFF"/>
            </w:tcBorders>
            <w:shd w:val="clear" w:color="auto" w:fill="DAF1FA"/>
            <w:vAlign w:val="center"/>
            <w:hideMark/>
          </w:tcPr>
          <w:p w14:paraId="28FE582B"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12.1</w:t>
            </w:r>
          </w:p>
        </w:tc>
        <w:tc>
          <w:tcPr>
            <w:tcW w:w="1720" w:type="dxa"/>
            <w:tcBorders>
              <w:top w:val="nil"/>
              <w:left w:val="nil"/>
              <w:bottom w:val="single" w:sz="8" w:space="0" w:color="FFFFFF"/>
              <w:right w:val="single" w:sz="8" w:space="0" w:color="FFFFFF"/>
            </w:tcBorders>
            <w:shd w:val="clear" w:color="auto" w:fill="DAF1FA"/>
            <w:vAlign w:val="center"/>
            <w:hideMark/>
          </w:tcPr>
          <w:p w14:paraId="40893BD1"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4.2</w:t>
            </w:r>
          </w:p>
        </w:tc>
      </w:tr>
      <w:tr w:rsidR="00937CAC" w:rsidRPr="00937CAC" w14:paraId="4066114C" w14:textId="77777777" w:rsidTr="00937CAC">
        <w:trPr>
          <w:trHeight w:val="499"/>
          <w:jc w:val="center"/>
        </w:trPr>
        <w:tc>
          <w:tcPr>
            <w:tcW w:w="1408" w:type="dxa"/>
            <w:tcBorders>
              <w:top w:val="nil"/>
              <w:left w:val="nil"/>
              <w:bottom w:val="nil"/>
              <w:right w:val="single" w:sz="8" w:space="0" w:color="FFFFFF"/>
            </w:tcBorders>
            <w:shd w:val="clear" w:color="auto" w:fill="003087"/>
            <w:vAlign w:val="center"/>
            <w:hideMark/>
          </w:tcPr>
          <w:p w14:paraId="0B6471AE" w14:textId="77777777" w:rsidR="00937CAC" w:rsidRPr="00937CAC" w:rsidRDefault="00937CAC" w:rsidP="00937CAC">
            <w:pPr>
              <w:jc w:val="center"/>
              <w:rPr>
                <w:rFonts w:ascii="Arial" w:eastAsia="Times New Roman" w:hAnsi="Arial" w:cs="Arial"/>
                <w:b/>
                <w:bCs/>
                <w:color w:val="FFFFFF"/>
                <w:lang w:eastAsia="en-GB"/>
              </w:rPr>
            </w:pPr>
            <w:r w:rsidRPr="00937CAC">
              <w:rPr>
                <w:rFonts w:ascii="Arial" w:eastAsia="Times New Roman" w:hAnsi="Arial" w:cs="Arial"/>
                <w:b/>
                <w:bCs/>
                <w:color w:val="FFFFFF"/>
                <w:lang w:eastAsia="en-GB"/>
              </w:rPr>
              <w:t>2023</w:t>
            </w:r>
          </w:p>
        </w:tc>
        <w:tc>
          <w:tcPr>
            <w:tcW w:w="1720" w:type="dxa"/>
            <w:tcBorders>
              <w:top w:val="nil"/>
              <w:left w:val="nil"/>
              <w:bottom w:val="nil"/>
              <w:right w:val="single" w:sz="8" w:space="0" w:color="FFFFFF"/>
            </w:tcBorders>
            <w:shd w:val="clear" w:color="auto" w:fill="DAF1FA"/>
            <w:vAlign w:val="center"/>
            <w:hideMark/>
          </w:tcPr>
          <w:p w14:paraId="2769C84D"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7.5</w:t>
            </w:r>
          </w:p>
        </w:tc>
        <w:tc>
          <w:tcPr>
            <w:tcW w:w="1720" w:type="dxa"/>
            <w:tcBorders>
              <w:top w:val="nil"/>
              <w:left w:val="nil"/>
              <w:bottom w:val="nil"/>
              <w:right w:val="single" w:sz="8" w:space="0" w:color="FFFFFF"/>
            </w:tcBorders>
            <w:shd w:val="clear" w:color="auto" w:fill="DAF1FA"/>
            <w:vAlign w:val="center"/>
            <w:hideMark/>
          </w:tcPr>
          <w:p w14:paraId="2035EC45"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3.0</w:t>
            </w:r>
          </w:p>
        </w:tc>
        <w:tc>
          <w:tcPr>
            <w:tcW w:w="1720" w:type="dxa"/>
            <w:tcBorders>
              <w:top w:val="nil"/>
              <w:left w:val="nil"/>
              <w:bottom w:val="nil"/>
              <w:right w:val="single" w:sz="8" w:space="0" w:color="FFFFFF"/>
            </w:tcBorders>
            <w:shd w:val="clear" w:color="auto" w:fill="DAF1FA"/>
            <w:vAlign w:val="center"/>
            <w:hideMark/>
          </w:tcPr>
          <w:p w14:paraId="4FB5D2AE"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10.8</w:t>
            </w:r>
          </w:p>
        </w:tc>
        <w:tc>
          <w:tcPr>
            <w:tcW w:w="1720" w:type="dxa"/>
            <w:tcBorders>
              <w:top w:val="nil"/>
              <w:left w:val="nil"/>
              <w:bottom w:val="nil"/>
              <w:right w:val="single" w:sz="8" w:space="0" w:color="FFFFFF"/>
            </w:tcBorders>
            <w:shd w:val="clear" w:color="auto" w:fill="DAF1FA"/>
            <w:vAlign w:val="center"/>
            <w:hideMark/>
          </w:tcPr>
          <w:p w14:paraId="0D603F38" w14:textId="77777777" w:rsidR="00937CAC" w:rsidRPr="00937CAC" w:rsidRDefault="00937CAC" w:rsidP="00937CAC">
            <w:pPr>
              <w:jc w:val="center"/>
              <w:rPr>
                <w:rFonts w:ascii="Arial" w:eastAsia="Times New Roman" w:hAnsi="Arial" w:cs="Arial"/>
                <w:color w:val="000000"/>
                <w:lang w:eastAsia="en-GB"/>
              </w:rPr>
            </w:pPr>
            <w:r w:rsidRPr="00937CAC">
              <w:rPr>
                <w:rFonts w:ascii="Arial" w:eastAsia="Times New Roman" w:hAnsi="Arial" w:cs="Arial"/>
                <w:color w:val="000000"/>
                <w:lang w:eastAsia="en-GB"/>
              </w:rPr>
              <w:t>4.3</w:t>
            </w:r>
          </w:p>
        </w:tc>
      </w:tr>
    </w:tbl>
    <w:p w14:paraId="243DB5A1" w14:textId="77777777" w:rsidR="00937CAC" w:rsidRDefault="00937CAC" w:rsidP="00937CAC">
      <w:pPr>
        <w:spacing w:after="160" w:line="276" w:lineRule="auto"/>
        <w:rPr>
          <w:rFonts w:ascii="Arial" w:hAnsi="Arial" w:cs="Arial"/>
        </w:rPr>
      </w:pPr>
    </w:p>
    <w:p w14:paraId="3D79CB54" w14:textId="77777777" w:rsidR="00937CAC" w:rsidRDefault="00937CAC" w:rsidP="00937CAC">
      <w:pPr>
        <w:spacing w:after="160" w:line="276" w:lineRule="auto"/>
        <w:rPr>
          <w:rFonts w:ascii="Arial" w:hAnsi="Arial" w:cs="Arial"/>
          <w:b/>
          <w:bCs/>
          <w:sz w:val="40"/>
          <w:szCs w:val="40"/>
        </w:rPr>
      </w:pPr>
    </w:p>
    <w:p w14:paraId="52D6D1EA" w14:textId="6A4A3FAD" w:rsidR="00937CAC" w:rsidRDefault="00937CAC" w:rsidP="00937CAC">
      <w:pPr>
        <w:spacing w:after="160" w:line="276" w:lineRule="auto"/>
        <w:rPr>
          <w:rFonts w:ascii="Arial" w:hAnsi="Arial" w:cs="Arial"/>
          <w:b/>
          <w:bCs/>
          <w:sz w:val="40"/>
          <w:szCs w:val="40"/>
        </w:rPr>
      </w:pPr>
      <w:r>
        <w:rPr>
          <w:rFonts w:ascii="Arial" w:hAnsi="Arial" w:cs="Arial"/>
          <w:b/>
          <w:bCs/>
          <w:sz w:val="40"/>
          <w:szCs w:val="40"/>
        </w:rPr>
        <w:lastRenderedPageBreak/>
        <w:t>Indicator 9</w:t>
      </w:r>
    </w:p>
    <w:p w14:paraId="163FD048" w14:textId="4E689FDC" w:rsidR="00937CAC" w:rsidRPr="00937CAC" w:rsidRDefault="00937CAC" w:rsidP="00937CAC">
      <w:pPr>
        <w:spacing w:after="160" w:line="276" w:lineRule="auto"/>
        <w:rPr>
          <w:rFonts w:ascii="Arial" w:hAnsi="Arial" w:cs="Arial"/>
        </w:rPr>
      </w:pPr>
      <w:r w:rsidRPr="00937CAC">
        <w:rPr>
          <w:rFonts w:ascii="Arial" w:hAnsi="Arial" w:cs="Arial"/>
        </w:rPr>
        <w:t xml:space="preserve">The final Workforce Race Equality Standard indicator looks at Board ethnicity representation as compared to the overall workforce. Table 1 detailed the workforce profile from 2015 to 2024, and in 2024 the percentage of ethnically diverse staff in the workforce was 6.3%. </w:t>
      </w:r>
    </w:p>
    <w:p w14:paraId="26E90030" w14:textId="0A080243" w:rsidR="006F5165" w:rsidRDefault="0018549F" w:rsidP="00937CAC">
      <w:pPr>
        <w:spacing w:after="160" w:line="276" w:lineRule="auto"/>
        <w:rPr>
          <w:rFonts w:ascii="Arial" w:hAnsi="Arial" w:cs="Arial"/>
          <w:color w:val="FF0000"/>
        </w:rPr>
      </w:pPr>
      <w:r w:rsidRPr="0018549F">
        <w:rPr>
          <w:rFonts w:ascii="Arial" w:hAnsi="Arial" w:cs="Arial"/>
        </w:rPr>
        <w:t>The Trust Board is very small</w:t>
      </w:r>
      <w:r>
        <w:rPr>
          <w:rFonts w:ascii="Arial" w:hAnsi="Arial" w:cs="Arial"/>
        </w:rPr>
        <w:t xml:space="preserve">, therefore statistical significance of data is difficult to determine. </w:t>
      </w:r>
      <w:r w:rsidRPr="00D30191">
        <w:rPr>
          <w:rFonts w:ascii="Arial" w:hAnsi="Arial" w:cs="Arial"/>
        </w:rPr>
        <w:t>A key workstream in the Trust is the universal leadership development offer for all staff</w:t>
      </w:r>
      <w:r w:rsidR="00D30191" w:rsidRPr="00D30191">
        <w:rPr>
          <w:rFonts w:ascii="Arial" w:hAnsi="Arial" w:cs="Arial"/>
        </w:rPr>
        <w:t>.</w:t>
      </w:r>
    </w:p>
    <w:p w14:paraId="4B8CAEC3" w14:textId="24CFE874" w:rsidR="0018549F" w:rsidRPr="0018549F" w:rsidRDefault="0018549F" w:rsidP="00937CAC">
      <w:pPr>
        <w:spacing w:after="160" w:line="276" w:lineRule="auto"/>
        <w:rPr>
          <w:rFonts w:ascii="Arial" w:hAnsi="Arial" w:cs="Arial"/>
        </w:rPr>
      </w:pPr>
      <w:r>
        <w:rPr>
          <w:rFonts w:ascii="Arial" w:hAnsi="Arial" w:cs="Arial"/>
        </w:rPr>
        <w:t>The Board is committed to race equality in the workplace and is supporting the Trust in achievement of the NHS North West Anti-Racist Framework.</w:t>
      </w:r>
    </w:p>
    <w:p w14:paraId="1879AB8D" w14:textId="33865605" w:rsidR="0018549F" w:rsidRPr="0018549F" w:rsidRDefault="0018549F" w:rsidP="0018549F">
      <w:pPr>
        <w:pStyle w:val="Caption"/>
        <w:keepNext/>
        <w:jc w:val="center"/>
        <w:rPr>
          <w:b/>
          <w:bCs/>
        </w:rPr>
      </w:pPr>
      <w:r w:rsidRPr="0018549F">
        <w:rPr>
          <w:b/>
          <w:bCs/>
        </w:rPr>
        <w:t xml:space="preserve">Table </w:t>
      </w:r>
      <w:r w:rsidRPr="0018549F">
        <w:rPr>
          <w:b/>
          <w:bCs/>
        </w:rPr>
        <w:fldChar w:fldCharType="begin"/>
      </w:r>
      <w:r w:rsidRPr="0018549F">
        <w:rPr>
          <w:b/>
          <w:bCs/>
        </w:rPr>
        <w:instrText xml:space="preserve"> SEQ Table \* ARABIC </w:instrText>
      </w:r>
      <w:r w:rsidRPr="0018549F">
        <w:rPr>
          <w:b/>
          <w:bCs/>
        </w:rPr>
        <w:fldChar w:fldCharType="separate"/>
      </w:r>
      <w:r w:rsidR="00865D04">
        <w:rPr>
          <w:b/>
          <w:bCs/>
          <w:noProof/>
        </w:rPr>
        <w:t>12</w:t>
      </w:r>
      <w:r w:rsidRPr="0018549F">
        <w:rPr>
          <w:b/>
          <w:bCs/>
        </w:rPr>
        <w:fldChar w:fldCharType="end"/>
      </w:r>
      <w:r w:rsidRPr="0018549F">
        <w:rPr>
          <w:b/>
          <w:bCs/>
        </w:rPr>
        <w:t>: Showing Board representation of ethnically diverse and white staff compared to the overall workforce from 2015 to 2024.</w:t>
      </w:r>
    </w:p>
    <w:tbl>
      <w:tblPr>
        <w:tblW w:w="6880" w:type="dxa"/>
        <w:jc w:val="center"/>
        <w:tblLook w:val="04A0" w:firstRow="1" w:lastRow="0" w:firstColumn="1" w:lastColumn="0" w:noHBand="0" w:noVBand="1"/>
      </w:tblPr>
      <w:tblGrid>
        <w:gridCol w:w="1720"/>
        <w:gridCol w:w="1720"/>
        <w:gridCol w:w="1720"/>
        <w:gridCol w:w="1720"/>
      </w:tblGrid>
      <w:tr w:rsidR="0018549F" w:rsidRPr="0018549F" w14:paraId="0516C8F2" w14:textId="77777777" w:rsidTr="0018549F">
        <w:trPr>
          <w:trHeight w:val="630"/>
          <w:jc w:val="center"/>
        </w:trPr>
        <w:tc>
          <w:tcPr>
            <w:tcW w:w="1720" w:type="dxa"/>
            <w:tcBorders>
              <w:top w:val="nil"/>
              <w:left w:val="single" w:sz="8" w:space="0" w:color="FFFFFF"/>
              <w:bottom w:val="nil"/>
              <w:right w:val="single" w:sz="12" w:space="0" w:color="FFFFFF"/>
            </w:tcBorders>
            <w:shd w:val="clear" w:color="auto" w:fill="003087"/>
            <w:vAlign w:val="center"/>
            <w:hideMark/>
          </w:tcPr>
          <w:p w14:paraId="38EBF956" w14:textId="77777777" w:rsidR="0018549F" w:rsidRPr="0018549F" w:rsidRDefault="0018549F" w:rsidP="0018549F">
            <w:pPr>
              <w:rPr>
                <w:rFonts w:ascii="Arial" w:eastAsia="Times New Roman" w:hAnsi="Arial" w:cs="Arial"/>
                <w:b/>
                <w:bCs/>
                <w:color w:val="FFFFFF" w:themeColor="background1"/>
                <w:lang w:eastAsia="en-GB"/>
              </w:rPr>
            </w:pPr>
            <w:r w:rsidRPr="0018549F">
              <w:rPr>
                <w:rFonts w:ascii="Arial" w:eastAsia="Times New Roman" w:hAnsi="Arial" w:cs="Arial"/>
                <w:b/>
                <w:bCs/>
                <w:color w:val="FFFFFF" w:themeColor="background1"/>
                <w:lang w:eastAsia="en-GB"/>
              </w:rPr>
              <w:t> </w:t>
            </w:r>
          </w:p>
        </w:tc>
        <w:tc>
          <w:tcPr>
            <w:tcW w:w="1720" w:type="dxa"/>
            <w:tcBorders>
              <w:top w:val="single" w:sz="8" w:space="0" w:color="FFFFFF"/>
              <w:left w:val="single" w:sz="8" w:space="0" w:color="FFFFFF"/>
              <w:bottom w:val="single" w:sz="8" w:space="0" w:color="FFFFFF"/>
              <w:right w:val="single" w:sz="12" w:space="0" w:color="FFFFFF"/>
            </w:tcBorders>
            <w:shd w:val="clear" w:color="000000" w:fill="003087"/>
            <w:vAlign w:val="center"/>
            <w:hideMark/>
          </w:tcPr>
          <w:p w14:paraId="4FC93035" w14:textId="77777777" w:rsidR="0018549F" w:rsidRPr="0018549F" w:rsidRDefault="0018549F" w:rsidP="0018549F">
            <w:pPr>
              <w:jc w:val="center"/>
              <w:rPr>
                <w:rFonts w:ascii="Arial" w:eastAsia="Times New Roman" w:hAnsi="Arial" w:cs="Arial"/>
                <w:b/>
                <w:bCs/>
                <w:color w:val="FFFFFF"/>
                <w:lang w:eastAsia="en-GB"/>
              </w:rPr>
            </w:pPr>
            <w:r w:rsidRPr="0018549F">
              <w:rPr>
                <w:rFonts w:ascii="Arial" w:eastAsia="Times New Roman" w:hAnsi="Arial" w:cs="Arial"/>
                <w:b/>
                <w:bCs/>
                <w:color w:val="FFFFFF"/>
                <w:lang w:eastAsia="en-GB"/>
              </w:rPr>
              <w:t>Ethnically diverse %</w:t>
            </w:r>
          </w:p>
        </w:tc>
        <w:tc>
          <w:tcPr>
            <w:tcW w:w="1720" w:type="dxa"/>
            <w:tcBorders>
              <w:top w:val="nil"/>
              <w:left w:val="single" w:sz="8" w:space="0" w:color="FFFFFF"/>
              <w:bottom w:val="single" w:sz="8" w:space="0" w:color="FFFFFF"/>
              <w:right w:val="single" w:sz="12" w:space="0" w:color="FFFFFF"/>
            </w:tcBorders>
            <w:shd w:val="clear" w:color="000000" w:fill="003087"/>
            <w:vAlign w:val="center"/>
            <w:hideMark/>
          </w:tcPr>
          <w:p w14:paraId="744B4488" w14:textId="77777777" w:rsidR="0018549F" w:rsidRPr="0018549F" w:rsidRDefault="0018549F" w:rsidP="0018549F">
            <w:pPr>
              <w:jc w:val="center"/>
              <w:rPr>
                <w:rFonts w:ascii="Arial" w:eastAsia="Times New Roman" w:hAnsi="Arial" w:cs="Arial"/>
                <w:b/>
                <w:bCs/>
                <w:color w:val="FFFFFF"/>
                <w:lang w:eastAsia="en-GB"/>
              </w:rPr>
            </w:pPr>
            <w:r w:rsidRPr="0018549F">
              <w:rPr>
                <w:rFonts w:ascii="Arial" w:eastAsia="Times New Roman" w:hAnsi="Arial" w:cs="Arial"/>
                <w:b/>
                <w:bCs/>
                <w:color w:val="FFFFFF"/>
                <w:lang w:eastAsia="en-GB"/>
              </w:rPr>
              <w:t>White %</w:t>
            </w:r>
          </w:p>
        </w:tc>
        <w:tc>
          <w:tcPr>
            <w:tcW w:w="1720" w:type="dxa"/>
            <w:tcBorders>
              <w:top w:val="nil"/>
              <w:left w:val="single" w:sz="8" w:space="0" w:color="FFFFFF"/>
              <w:bottom w:val="single" w:sz="8" w:space="0" w:color="FFFFFF"/>
              <w:right w:val="single" w:sz="12" w:space="0" w:color="FFFFFF"/>
            </w:tcBorders>
            <w:shd w:val="clear" w:color="000000" w:fill="003087"/>
            <w:vAlign w:val="center"/>
            <w:hideMark/>
          </w:tcPr>
          <w:p w14:paraId="06910919" w14:textId="77777777" w:rsidR="0018549F" w:rsidRPr="0018549F" w:rsidRDefault="0018549F" w:rsidP="0018549F">
            <w:pPr>
              <w:jc w:val="center"/>
              <w:rPr>
                <w:rFonts w:ascii="Arial" w:eastAsia="Times New Roman" w:hAnsi="Arial" w:cs="Arial"/>
                <w:b/>
                <w:bCs/>
                <w:color w:val="FFFFFF"/>
                <w:lang w:eastAsia="en-GB"/>
              </w:rPr>
            </w:pPr>
            <w:r w:rsidRPr="0018549F">
              <w:rPr>
                <w:rFonts w:ascii="Arial" w:eastAsia="Times New Roman" w:hAnsi="Arial" w:cs="Arial"/>
                <w:b/>
                <w:bCs/>
                <w:color w:val="FFFFFF"/>
                <w:lang w:eastAsia="en-GB"/>
              </w:rPr>
              <w:t>Not known %</w:t>
            </w:r>
          </w:p>
        </w:tc>
      </w:tr>
      <w:tr w:rsidR="0018549F" w:rsidRPr="0018549F" w14:paraId="710F8AAF" w14:textId="77777777" w:rsidTr="0018549F">
        <w:trPr>
          <w:trHeight w:val="499"/>
          <w:jc w:val="center"/>
        </w:trPr>
        <w:tc>
          <w:tcPr>
            <w:tcW w:w="1720" w:type="dxa"/>
            <w:tcBorders>
              <w:top w:val="nil"/>
              <w:left w:val="nil"/>
              <w:bottom w:val="single" w:sz="8" w:space="0" w:color="FFFFFF"/>
              <w:right w:val="single" w:sz="8" w:space="0" w:color="FFFFFF"/>
            </w:tcBorders>
            <w:shd w:val="clear" w:color="auto" w:fill="003087"/>
            <w:vAlign w:val="center"/>
            <w:hideMark/>
          </w:tcPr>
          <w:p w14:paraId="56279C9E" w14:textId="77777777" w:rsidR="0018549F" w:rsidRPr="0018549F" w:rsidRDefault="0018549F" w:rsidP="0018549F">
            <w:pPr>
              <w:jc w:val="center"/>
              <w:rPr>
                <w:rFonts w:ascii="Arial" w:eastAsia="Times New Roman" w:hAnsi="Arial" w:cs="Arial"/>
                <w:b/>
                <w:bCs/>
                <w:color w:val="FFFFFF" w:themeColor="background1"/>
                <w:lang w:eastAsia="en-GB"/>
              </w:rPr>
            </w:pPr>
            <w:r w:rsidRPr="0018549F">
              <w:rPr>
                <w:rFonts w:ascii="Arial" w:eastAsia="Times New Roman" w:hAnsi="Arial" w:cs="Arial"/>
                <w:b/>
                <w:bCs/>
                <w:color w:val="FFFFFF" w:themeColor="background1"/>
                <w:lang w:eastAsia="en-GB"/>
              </w:rPr>
              <w:t>2015</w:t>
            </w:r>
          </w:p>
        </w:tc>
        <w:tc>
          <w:tcPr>
            <w:tcW w:w="1720" w:type="dxa"/>
            <w:tcBorders>
              <w:top w:val="nil"/>
              <w:left w:val="nil"/>
              <w:bottom w:val="single" w:sz="8" w:space="0" w:color="FFFFFF"/>
              <w:right w:val="single" w:sz="8" w:space="0" w:color="FFFFFF"/>
            </w:tcBorders>
            <w:shd w:val="clear" w:color="auto" w:fill="DAF1FA"/>
            <w:vAlign w:val="center"/>
            <w:hideMark/>
          </w:tcPr>
          <w:p w14:paraId="48B035C9"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w:t>
            </w:r>
          </w:p>
        </w:tc>
        <w:tc>
          <w:tcPr>
            <w:tcW w:w="1720" w:type="dxa"/>
            <w:tcBorders>
              <w:top w:val="nil"/>
              <w:left w:val="nil"/>
              <w:bottom w:val="single" w:sz="8" w:space="0" w:color="FFFFFF"/>
              <w:right w:val="single" w:sz="8" w:space="0" w:color="FFFFFF"/>
            </w:tcBorders>
            <w:shd w:val="clear" w:color="auto" w:fill="DAF1FA"/>
            <w:vAlign w:val="center"/>
            <w:hideMark/>
          </w:tcPr>
          <w:p w14:paraId="2B0C3870"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w:t>
            </w:r>
          </w:p>
        </w:tc>
        <w:tc>
          <w:tcPr>
            <w:tcW w:w="1720" w:type="dxa"/>
            <w:tcBorders>
              <w:top w:val="nil"/>
              <w:left w:val="nil"/>
              <w:bottom w:val="single" w:sz="8" w:space="0" w:color="FFFFFF"/>
              <w:right w:val="single" w:sz="8" w:space="0" w:color="FFFFFF"/>
            </w:tcBorders>
            <w:shd w:val="clear" w:color="auto" w:fill="DAF1FA"/>
            <w:vAlign w:val="center"/>
            <w:hideMark/>
          </w:tcPr>
          <w:p w14:paraId="0EDDE10E"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w:t>
            </w:r>
          </w:p>
        </w:tc>
      </w:tr>
      <w:tr w:rsidR="0018549F" w:rsidRPr="0018549F" w14:paraId="313794E2" w14:textId="77777777" w:rsidTr="0018549F">
        <w:trPr>
          <w:trHeight w:val="499"/>
          <w:jc w:val="center"/>
        </w:trPr>
        <w:tc>
          <w:tcPr>
            <w:tcW w:w="1720" w:type="dxa"/>
            <w:tcBorders>
              <w:top w:val="nil"/>
              <w:left w:val="nil"/>
              <w:bottom w:val="single" w:sz="8" w:space="0" w:color="FFFFFF"/>
              <w:right w:val="single" w:sz="8" w:space="0" w:color="FFFFFF"/>
            </w:tcBorders>
            <w:shd w:val="clear" w:color="auto" w:fill="003087"/>
            <w:vAlign w:val="center"/>
            <w:hideMark/>
          </w:tcPr>
          <w:p w14:paraId="7C48490B" w14:textId="77777777" w:rsidR="0018549F" w:rsidRPr="0018549F" w:rsidRDefault="0018549F" w:rsidP="0018549F">
            <w:pPr>
              <w:jc w:val="center"/>
              <w:rPr>
                <w:rFonts w:ascii="Arial" w:eastAsia="Times New Roman" w:hAnsi="Arial" w:cs="Arial"/>
                <w:b/>
                <w:bCs/>
                <w:color w:val="FFFFFF" w:themeColor="background1"/>
                <w:lang w:eastAsia="en-GB"/>
              </w:rPr>
            </w:pPr>
            <w:r w:rsidRPr="0018549F">
              <w:rPr>
                <w:rFonts w:ascii="Arial" w:eastAsia="Times New Roman" w:hAnsi="Arial" w:cs="Arial"/>
                <w:b/>
                <w:bCs/>
                <w:color w:val="FFFFFF" w:themeColor="background1"/>
                <w:lang w:eastAsia="en-GB"/>
              </w:rPr>
              <w:t>2016</w:t>
            </w:r>
          </w:p>
        </w:tc>
        <w:tc>
          <w:tcPr>
            <w:tcW w:w="1720" w:type="dxa"/>
            <w:tcBorders>
              <w:top w:val="nil"/>
              <w:left w:val="nil"/>
              <w:bottom w:val="single" w:sz="8" w:space="0" w:color="FFFFFF"/>
              <w:right w:val="single" w:sz="8" w:space="0" w:color="FFFFFF"/>
            </w:tcBorders>
            <w:shd w:val="clear" w:color="auto" w:fill="DAF1FA"/>
            <w:vAlign w:val="center"/>
            <w:hideMark/>
          </w:tcPr>
          <w:p w14:paraId="7C27135E"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-2.5</w:t>
            </w:r>
          </w:p>
        </w:tc>
        <w:tc>
          <w:tcPr>
            <w:tcW w:w="1720" w:type="dxa"/>
            <w:tcBorders>
              <w:top w:val="nil"/>
              <w:left w:val="nil"/>
              <w:bottom w:val="single" w:sz="8" w:space="0" w:color="FFFFFF"/>
              <w:right w:val="single" w:sz="8" w:space="0" w:color="FFFFFF"/>
            </w:tcBorders>
            <w:shd w:val="clear" w:color="auto" w:fill="DAF1FA"/>
            <w:vAlign w:val="center"/>
            <w:hideMark/>
          </w:tcPr>
          <w:p w14:paraId="021EFE67"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2.5</w:t>
            </w:r>
          </w:p>
        </w:tc>
        <w:tc>
          <w:tcPr>
            <w:tcW w:w="1720" w:type="dxa"/>
            <w:tcBorders>
              <w:top w:val="nil"/>
              <w:left w:val="nil"/>
              <w:bottom w:val="single" w:sz="8" w:space="0" w:color="FFFFFF"/>
              <w:right w:val="single" w:sz="8" w:space="0" w:color="FFFFFF"/>
            </w:tcBorders>
            <w:shd w:val="clear" w:color="auto" w:fill="DAF1FA"/>
            <w:vAlign w:val="center"/>
            <w:hideMark/>
          </w:tcPr>
          <w:p w14:paraId="7A1275A1"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0.0</w:t>
            </w:r>
          </w:p>
        </w:tc>
      </w:tr>
      <w:tr w:rsidR="0018549F" w:rsidRPr="0018549F" w14:paraId="3D1FEE63" w14:textId="77777777" w:rsidTr="0018549F">
        <w:trPr>
          <w:trHeight w:val="499"/>
          <w:jc w:val="center"/>
        </w:trPr>
        <w:tc>
          <w:tcPr>
            <w:tcW w:w="1720" w:type="dxa"/>
            <w:tcBorders>
              <w:top w:val="nil"/>
              <w:left w:val="nil"/>
              <w:bottom w:val="single" w:sz="8" w:space="0" w:color="FFFFFF"/>
              <w:right w:val="single" w:sz="8" w:space="0" w:color="FFFFFF"/>
            </w:tcBorders>
            <w:shd w:val="clear" w:color="auto" w:fill="003087"/>
            <w:vAlign w:val="center"/>
            <w:hideMark/>
          </w:tcPr>
          <w:p w14:paraId="3C57622A" w14:textId="77777777" w:rsidR="0018549F" w:rsidRPr="0018549F" w:rsidRDefault="0018549F" w:rsidP="0018549F">
            <w:pPr>
              <w:jc w:val="center"/>
              <w:rPr>
                <w:rFonts w:ascii="Arial" w:eastAsia="Times New Roman" w:hAnsi="Arial" w:cs="Arial"/>
                <w:b/>
                <w:bCs/>
                <w:color w:val="FFFFFF" w:themeColor="background1"/>
                <w:lang w:eastAsia="en-GB"/>
              </w:rPr>
            </w:pPr>
            <w:r w:rsidRPr="0018549F">
              <w:rPr>
                <w:rFonts w:ascii="Arial" w:eastAsia="Times New Roman" w:hAnsi="Arial" w:cs="Arial"/>
                <w:b/>
                <w:bCs/>
                <w:color w:val="FFFFFF" w:themeColor="background1"/>
                <w:lang w:eastAsia="en-GB"/>
              </w:rPr>
              <w:t>2017</w:t>
            </w:r>
          </w:p>
        </w:tc>
        <w:tc>
          <w:tcPr>
            <w:tcW w:w="1720" w:type="dxa"/>
            <w:tcBorders>
              <w:top w:val="nil"/>
              <w:left w:val="nil"/>
              <w:bottom w:val="single" w:sz="8" w:space="0" w:color="FFFFFF"/>
              <w:right w:val="single" w:sz="8" w:space="0" w:color="FFFFFF"/>
            </w:tcBorders>
            <w:shd w:val="clear" w:color="auto" w:fill="DAF1FA"/>
            <w:vAlign w:val="center"/>
            <w:hideMark/>
          </w:tcPr>
          <w:p w14:paraId="7F5DCAB5"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-2.6</w:t>
            </w:r>
          </w:p>
        </w:tc>
        <w:tc>
          <w:tcPr>
            <w:tcW w:w="1720" w:type="dxa"/>
            <w:tcBorders>
              <w:top w:val="nil"/>
              <w:left w:val="nil"/>
              <w:bottom w:val="single" w:sz="8" w:space="0" w:color="FFFFFF"/>
              <w:right w:val="single" w:sz="8" w:space="0" w:color="FFFFFF"/>
            </w:tcBorders>
            <w:shd w:val="clear" w:color="auto" w:fill="DAF1FA"/>
            <w:vAlign w:val="center"/>
            <w:hideMark/>
          </w:tcPr>
          <w:p w14:paraId="4C367FB5"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9.2</w:t>
            </w:r>
          </w:p>
        </w:tc>
        <w:tc>
          <w:tcPr>
            <w:tcW w:w="1720" w:type="dxa"/>
            <w:tcBorders>
              <w:top w:val="nil"/>
              <w:left w:val="nil"/>
              <w:bottom w:val="single" w:sz="8" w:space="0" w:color="FFFFFF"/>
              <w:right w:val="single" w:sz="8" w:space="0" w:color="FFFFFF"/>
            </w:tcBorders>
            <w:shd w:val="clear" w:color="auto" w:fill="DAF1FA"/>
            <w:vAlign w:val="center"/>
            <w:hideMark/>
          </w:tcPr>
          <w:p w14:paraId="61CE29A1"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-6.6</w:t>
            </w:r>
          </w:p>
        </w:tc>
      </w:tr>
      <w:tr w:rsidR="0018549F" w:rsidRPr="0018549F" w14:paraId="5341EDF7" w14:textId="77777777" w:rsidTr="0018549F">
        <w:trPr>
          <w:trHeight w:val="499"/>
          <w:jc w:val="center"/>
        </w:trPr>
        <w:tc>
          <w:tcPr>
            <w:tcW w:w="1720" w:type="dxa"/>
            <w:tcBorders>
              <w:top w:val="nil"/>
              <w:left w:val="nil"/>
              <w:bottom w:val="single" w:sz="8" w:space="0" w:color="FFFFFF"/>
              <w:right w:val="single" w:sz="8" w:space="0" w:color="FFFFFF"/>
            </w:tcBorders>
            <w:shd w:val="clear" w:color="auto" w:fill="003087"/>
            <w:vAlign w:val="center"/>
            <w:hideMark/>
          </w:tcPr>
          <w:p w14:paraId="0D093132" w14:textId="77777777" w:rsidR="0018549F" w:rsidRPr="0018549F" w:rsidRDefault="0018549F" w:rsidP="0018549F">
            <w:pPr>
              <w:jc w:val="center"/>
              <w:rPr>
                <w:rFonts w:ascii="Arial" w:eastAsia="Times New Roman" w:hAnsi="Arial" w:cs="Arial"/>
                <w:b/>
                <w:bCs/>
                <w:color w:val="FFFFFF" w:themeColor="background1"/>
                <w:lang w:eastAsia="en-GB"/>
              </w:rPr>
            </w:pPr>
            <w:r w:rsidRPr="0018549F">
              <w:rPr>
                <w:rFonts w:ascii="Arial" w:eastAsia="Times New Roman" w:hAnsi="Arial" w:cs="Arial"/>
                <w:b/>
                <w:bCs/>
                <w:color w:val="FFFFFF" w:themeColor="background1"/>
                <w:lang w:eastAsia="en-GB"/>
              </w:rPr>
              <w:t>2018</w:t>
            </w:r>
          </w:p>
        </w:tc>
        <w:tc>
          <w:tcPr>
            <w:tcW w:w="1720" w:type="dxa"/>
            <w:tcBorders>
              <w:top w:val="nil"/>
              <w:left w:val="nil"/>
              <w:bottom w:val="single" w:sz="8" w:space="0" w:color="FFFFFF"/>
              <w:right w:val="single" w:sz="8" w:space="0" w:color="FFFFFF"/>
            </w:tcBorders>
            <w:shd w:val="clear" w:color="auto" w:fill="DAF1FA"/>
            <w:vAlign w:val="center"/>
            <w:hideMark/>
          </w:tcPr>
          <w:p w14:paraId="34B10DDA"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-2.9</w:t>
            </w:r>
          </w:p>
        </w:tc>
        <w:tc>
          <w:tcPr>
            <w:tcW w:w="1720" w:type="dxa"/>
            <w:tcBorders>
              <w:top w:val="nil"/>
              <w:left w:val="nil"/>
              <w:bottom w:val="single" w:sz="8" w:space="0" w:color="FFFFFF"/>
              <w:right w:val="single" w:sz="8" w:space="0" w:color="FFFFFF"/>
            </w:tcBorders>
            <w:shd w:val="clear" w:color="auto" w:fill="DAF1FA"/>
            <w:vAlign w:val="center"/>
            <w:hideMark/>
          </w:tcPr>
          <w:p w14:paraId="076D3100"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-4.1</w:t>
            </w:r>
          </w:p>
        </w:tc>
        <w:tc>
          <w:tcPr>
            <w:tcW w:w="1720" w:type="dxa"/>
            <w:tcBorders>
              <w:top w:val="nil"/>
              <w:left w:val="nil"/>
              <w:bottom w:val="single" w:sz="8" w:space="0" w:color="FFFFFF"/>
              <w:right w:val="single" w:sz="8" w:space="0" w:color="FFFFFF"/>
            </w:tcBorders>
            <w:shd w:val="clear" w:color="auto" w:fill="DAF1FA"/>
            <w:vAlign w:val="center"/>
            <w:hideMark/>
          </w:tcPr>
          <w:p w14:paraId="02FD8773"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7.0</w:t>
            </w:r>
          </w:p>
        </w:tc>
      </w:tr>
      <w:tr w:rsidR="0018549F" w:rsidRPr="0018549F" w14:paraId="1167B0C7" w14:textId="77777777" w:rsidTr="0018549F">
        <w:trPr>
          <w:trHeight w:val="499"/>
          <w:jc w:val="center"/>
        </w:trPr>
        <w:tc>
          <w:tcPr>
            <w:tcW w:w="1720" w:type="dxa"/>
            <w:tcBorders>
              <w:top w:val="nil"/>
              <w:left w:val="nil"/>
              <w:bottom w:val="single" w:sz="8" w:space="0" w:color="FFFFFF"/>
              <w:right w:val="single" w:sz="8" w:space="0" w:color="FFFFFF"/>
            </w:tcBorders>
            <w:shd w:val="clear" w:color="auto" w:fill="003087"/>
            <w:vAlign w:val="center"/>
            <w:hideMark/>
          </w:tcPr>
          <w:p w14:paraId="2352F680" w14:textId="77777777" w:rsidR="0018549F" w:rsidRPr="0018549F" w:rsidRDefault="0018549F" w:rsidP="0018549F">
            <w:pPr>
              <w:jc w:val="center"/>
              <w:rPr>
                <w:rFonts w:ascii="Arial" w:eastAsia="Times New Roman" w:hAnsi="Arial" w:cs="Arial"/>
                <w:b/>
                <w:bCs/>
                <w:color w:val="FFFFFF" w:themeColor="background1"/>
                <w:lang w:eastAsia="en-GB"/>
              </w:rPr>
            </w:pPr>
            <w:r w:rsidRPr="0018549F">
              <w:rPr>
                <w:rFonts w:ascii="Arial" w:eastAsia="Times New Roman" w:hAnsi="Arial" w:cs="Arial"/>
                <w:b/>
                <w:bCs/>
                <w:color w:val="FFFFFF" w:themeColor="background1"/>
                <w:lang w:eastAsia="en-GB"/>
              </w:rPr>
              <w:t>2019</w:t>
            </w:r>
          </w:p>
        </w:tc>
        <w:tc>
          <w:tcPr>
            <w:tcW w:w="1720" w:type="dxa"/>
            <w:tcBorders>
              <w:top w:val="nil"/>
              <w:left w:val="nil"/>
              <w:bottom w:val="single" w:sz="8" w:space="0" w:color="FFFFFF"/>
              <w:right w:val="single" w:sz="8" w:space="0" w:color="FFFFFF"/>
            </w:tcBorders>
            <w:shd w:val="clear" w:color="auto" w:fill="DAF1FA"/>
            <w:vAlign w:val="center"/>
            <w:hideMark/>
          </w:tcPr>
          <w:p w14:paraId="40C747D8"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-3.0</w:t>
            </w:r>
          </w:p>
        </w:tc>
        <w:tc>
          <w:tcPr>
            <w:tcW w:w="1720" w:type="dxa"/>
            <w:tcBorders>
              <w:top w:val="nil"/>
              <w:left w:val="nil"/>
              <w:bottom w:val="single" w:sz="8" w:space="0" w:color="FFFFFF"/>
              <w:right w:val="single" w:sz="8" w:space="0" w:color="FFFFFF"/>
            </w:tcBorders>
            <w:shd w:val="clear" w:color="auto" w:fill="DAF1FA"/>
            <w:vAlign w:val="center"/>
            <w:hideMark/>
          </w:tcPr>
          <w:p w14:paraId="381BFDEA"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-8.1</w:t>
            </w:r>
          </w:p>
        </w:tc>
        <w:tc>
          <w:tcPr>
            <w:tcW w:w="1720" w:type="dxa"/>
            <w:tcBorders>
              <w:top w:val="nil"/>
              <w:left w:val="nil"/>
              <w:bottom w:val="single" w:sz="8" w:space="0" w:color="FFFFFF"/>
              <w:right w:val="single" w:sz="8" w:space="0" w:color="FFFFFF"/>
            </w:tcBorders>
            <w:shd w:val="clear" w:color="auto" w:fill="DAF1FA"/>
            <w:vAlign w:val="center"/>
            <w:hideMark/>
          </w:tcPr>
          <w:p w14:paraId="24E8C8AF"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11.0</w:t>
            </w:r>
          </w:p>
        </w:tc>
      </w:tr>
      <w:tr w:rsidR="0018549F" w:rsidRPr="0018549F" w14:paraId="4B59316C" w14:textId="77777777" w:rsidTr="0018549F">
        <w:trPr>
          <w:trHeight w:val="499"/>
          <w:jc w:val="center"/>
        </w:trPr>
        <w:tc>
          <w:tcPr>
            <w:tcW w:w="1720" w:type="dxa"/>
            <w:tcBorders>
              <w:top w:val="nil"/>
              <w:left w:val="nil"/>
              <w:bottom w:val="single" w:sz="8" w:space="0" w:color="FFFFFF"/>
              <w:right w:val="single" w:sz="8" w:space="0" w:color="FFFFFF"/>
            </w:tcBorders>
            <w:shd w:val="clear" w:color="auto" w:fill="003087"/>
            <w:vAlign w:val="center"/>
            <w:hideMark/>
          </w:tcPr>
          <w:p w14:paraId="51F5758B" w14:textId="77777777" w:rsidR="0018549F" w:rsidRPr="0018549F" w:rsidRDefault="0018549F" w:rsidP="0018549F">
            <w:pPr>
              <w:jc w:val="center"/>
              <w:rPr>
                <w:rFonts w:ascii="Arial" w:eastAsia="Times New Roman" w:hAnsi="Arial" w:cs="Arial"/>
                <w:b/>
                <w:bCs/>
                <w:color w:val="FFFFFF" w:themeColor="background1"/>
                <w:lang w:eastAsia="en-GB"/>
              </w:rPr>
            </w:pPr>
            <w:r w:rsidRPr="0018549F">
              <w:rPr>
                <w:rFonts w:ascii="Arial" w:eastAsia="Times New Roman" w:hAnsi="Arial" w:cs="Arial"/>
                <w:b/>
                <w:bCs/>
                <w:color w:val="FFFFFF" w:themeColor="background1"/>
                <w:lang w:eastAsia="en-GB"/>
              </w:rPr>
              <w:t>2020</w:t>
            </w:r>
          </w:p>
        </w:tc>
        <w:tc>
          <w:tcPr>
            <w:tcW w:w="1720" w:type="dxa"/>
            <w:tcBorders>
              <w:top w:val="nil"/>
              <w:left w:val="nil"/>
              <w:bottom w:val="single" w:sz="8" w:space="0" w:color="FFFFFF"/>
              <w:right w:val="single" w:sz="8" w:space="0" w:color="FFFFFF"/>
            </w:tcBorders>
            <w:shd w:val="clear" w:color="auto" w:fill="DAF1FA"/>
            <w:vAlign w:val="center"/>
            <w:hideMark/>
          </w:tcPr>
          <w:p w14:paraId="50AB38A0"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3.4</w:t>
            </w:r>
          </w:p>
        </w:tc>
        <w:tc>
          <w:tcPr>
            <w:tcW w:w="1720" w:type="dxa"/>
            <w:tcBorders>
              <w:top w:val="nil"/>
              <w:left w:val="nil"/>
              <w:bottom w:val="single" w:sz="8" w:space="0" w:color="FFFFFF"/>
              <w:right w:val="single" w:sz="8" w:space="0" w:color="FFFFFF"/>
            </w:tcBorders>
            <w:shd w:val="clear" w:color="auto" w:fill="DAF1FA"/>
            <w:vAlign w:val="center"/>
            <w:hideMark/>
          </w:tcPr>
          <w:p w14:paraId="53A837E0"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-25.6</w:t>
            </w:r>
          </w:p>
        </w:tc>
        <w:tc>
          <w:tcPr>
            <w:tcW w:w="1720" w:type="dxa"/>
            <w:tcBorders>
              <w:top w:val="nil"/>
              <w:left w:val="nil"/>
              <w:bottom w:val="single" w:sz="8" w:space="0" w:color="FFFFFF"/>
              <w:right w:val="single" w:sz="8" w:space="0" w:color="FFFFFF"/>
            </w:tcBorders>
            <w:shd w:val="clear" w:color="auto" w:fill="DAF1FA"/>
            <w:vAlign w:val="center"/>
            <w:hideMark/>
          </w:tcPr>
          <w:p w14:paraId="77747FD6"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22.2</w:t>
            </w:r>
          </w:p>
        </w:tc>
      </w:tr>
      <w:tr w:rsidR="0018549F" w:rsidRPr="0018549F" w14:paraId="45896871" w14:textId="77777777" w:rsidTr="0018549F">
        <w:trPr>
          <w:trHeight w:val="499"/>
          <w:jc w:val="center"/>
        </w:trPr>
        <w:tc>
          <w:tcPr>
            <w:tcW w:w="1720" w:type="dxa"/>
            <w:tcBorders>
              <w:top w:val="nil"/>
              <w:left w:val="nil"/>
              <w:bottom w:val="single" w:sz="8" w:space="0" w:color="FFFFFF"/>
              <w:right w:val="single" w:sz="8" w:space="0" w:color="FFFFFF"/>
            </w:tcBorders>
            <w:shd w:val="clear" w:color="auto" w:fill="003087"/>
            <w:vAlign w:val="center"/>
            <w:hideMark/>
          </w:tcPr>
          <w:p w14:paraId="37C9DFAA" w14:textId="77777777" w:rsidR="0018549F" w:rsidRPr="0018549F" w:rsidRDefault="0018549F" w:rsidP="0018549F">
            <w:pPr>
              <w:jc w:val="center"/>
              <w:rPr>
                <w:rFonts w:ascii="Arial" w:eastAsia="Times New Roman" w:hAnsi="Arial" w:cs="Arial"/>
                <w:b/>
                <w:bCs/>
                <w:color w:val="FFFFFF" w:themeColor="background1"/>
                <w:lang w:eastAsia="en-GB"/>
              </w:rPr>
            </w:pPr>
            <w:r w:rsidRPr="0018549F">
              <w:rPr>
                <w:rFonts w:ascii="Arial" w:eastAsia="Times New Roman" w:hAnsi="Arial" w:cs="Arial"/>
                <w:b/>
                <w:bCs/>
                <w:color w:val="FFFFFF" w:themeColor="background1"/>
                <w:lang w:eastAsia="en-GB"/>
              </w:rPr>
              <w:t>2021</w:t>
            </w:r>
          </w:p>
        </w:tc>
        <w:tc>
          <w:tcPr>
            <w:tcW w:w="1720" w:type="dxa"/>
            <w:tcBorders>
              <w:top w:val="nil"/>
              <w:left w:val="nil"/>
              <w:bottom w:val="single" w:sz="8" w:space="0" w:color="FFFFFF"/>
              <w:right w:val="single" w:sz="8" w:space="0" w:color="FFFFFF"/>
            </w:tcBorders>
            <w:shd w:val="clear" w:color="auto" w:fill="DAF1FA"/>
            <w:vAlign w:val="center"/>
            <w:hideMark/>
          </w:tcPr>
          <w:p w14:paraId="56965805"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8.9</w:t>
            </w:r>
          </w:p>
        </w:tc>
        <w:tc>
          <w:tcPr>
            <w:tcW w:w="1720" w:type="dxa"/>
            <w:tcBorders>
              <w:top w:val="nil"/>
              <w:left w:val="nil"/>
              <w:bottom w:val="single" w:sz="8" w:space="0" w:color="FFFFFF"/>
              <w:right w:val="single" w:sz="8" w:space="0" w:color="FFFFFF"/>
            </w:tcBorders>
            <w:shd w:val="clear" w:color="auto" w:fill="DAF1FA"/>
            <w:vAlign w:val="center"/>
            <w:hideMark/>
          </w:tcPr>
          <w:p w14:paraId="60BB9ACC"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-19.0</w:t>
            </w:r>
          </w:p>
        </w:tc>
        <w:tc>
          <w:tcPr>
            <w:tcW w:w="1720" w:type="dxa"/>
            <w:tcBorders>
              <w:top w:val="nil"/>
              <w:left w:val="nil"/>
              <w:bottom w:val="single" w:sz="8" w:space="0" w:color="FFFFFF"/>
              <w:right w:val="single" w:sz="8" w:space="0" w:color="FFFFFF"/>
            </w:tcBorders>
            <w:shd w:val="clear" w:color="auto" w:fill="DAF1FA"/>
            <w:vAlign w:val="center"/>
            <w:hideMark/>
          </w:tcPr>
          <w:p w14:paraId="182E5BEE"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10.1</w:t>
            </w:r>
          </w:p>
        </w:tc>
      </w:tr>
      <w:tr w:rsidR="0018549F" w:rsidRPr="0018549F" w14:paraId="2CBE77CF" w14:textId="77777777" w:rsidTr="0018549F">
        <w:trPr>
          <w:trHeight w:val="499"/>
          <w:jc w:val="center"/>
        </w:trPr>
        <w:tc>
          <w:tcPr>
            <w:tcW w:w="1720" w:type="dxa"/>
            <w:tcBorders>
              <w:top w:val="nil"/>
              <w:left w:val="nil"/>
              <w:bottom w:val="single" w:sz="8" w:space="0" w:color="FFFFFF"/>
              <w:right w:val="single" w:sz="8" w:space="0" w:color="FFFFFF"/>
            </w:tcBorders>
            <w:shd w:val="clear" w:color="auto" w:fill="003087"/>
            <w:vAlign w:val="center"/>
            <w:hideMark/>
          </w:tcPr>
          <w:p w14:paraId="43788C9E" w14:textId="77777777" w:rsidR="0018549F" w:rsidRPr="0018549F" w:rsidRDefault="0018549F" w:rsidP="0018549F">
            <w:pPr>
              <w:jc w:val="center"/>
              <w:rPr>
                <w:rFonts w:ascii="Arial" w:eastAsia="Times New Roman" w:hAnsi="Arial" w:cs="Arial"/>
                <w:b/>
                <w:bCs/>
                <w:color w:val="FFFFFF" w:themeColor="background1"/>
                <w:lang w:eastAsia="en-GB"/>
              </w:rPr>
            </w:pPr>
            <w:r w:rsidRPr="0018549F">
              <w:rPr>
                <w:rFonts w:ascii="Arial" w:eastAsia="Times New Roman" w:hAnsi="Arial" w:cs="Arial"/>
                <w:b/>
                <w:bCs/>
                <w:color w:val="FFFFFF" w:themeColor="background1"/>
                <w:lang w:eastAsia="en-GB"/>
              </w:rPr>
              <w:t>2022</w:t>
            </w:r>
          </w:p>
        </w:tc>
        <w:tc>
          <w:tcPr>
            <w:tcW w:w="1720" w:type="dxa"/>
            <w:tcBorders>
              <w:top w:val="nil"/>
              <w:left w:val="nil"/>
              <w:bottom w:val="single" w:sz="8" w:space="0" w:color="FFFFFF"/>
              <w:right w:val="single" w:sz="8" w:space="0" w:color="FFFFFF"/>
            </w:tcBorders>
            <w:shd w:val="clear" w:color="auto" w:fill="DAF1FA"/>
            <w:vAlign w:val="center"/>
            <w:hideMark/>
          </w:tcPr>
          <w:p w14:paraId="02B773E0"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7.6</w:t>
            </w:r>
          </w:p>
        </w:tc>
        <w:tc>
          <w:tcPr>
            <w:tcW w:w="1720" w:type="dxa"/>
            <w:tcBorders>
              <w:top w:val="nil"/>
              <w:left w:val="nil"/>
              <w:bottom w:val="single" w:sz="8" w:space="0" w:color="FFFFFF"/>
              <w:right w:val="single" w:sz="8" w:space="0" w:color="FFFFFF"/>
            </w:tcBorders>
            <w:shd w:val="clear" w:color="auto" w:fill="DAF1FA"/>
            <w:vAlign w:val="center"/>
            <w:hideMark/>
          </w:tcPr>
          <w:p w14:paraId="52E5101F"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-17.4</w:t>
            </w:r>
          </w:p>
        </w:tc>
        <w:tc>
          <w:tcPr>
            <w:tcW w:w="1720" w:type="dxa"/>
            <w:tcBorders>
              <w:top w:val="nil"/>
              <w:left w:val="nil"/>
              <w:bottom w:val="single" w:sz="8" w:space="0" w:color="FFFFFF"/>
              <w:right w:val="single" w:sz="8" w:space="0" w:color="FFFFFF"/>
            </w:tcBorders>
            <w:shd w:val="clear" w:color="auto" w:fill="DAF1FA"/>
            <w:vAlign w:val="center"/>
            <w:hideMark/>
          </w:tcPr>
          <w:p w14:paraId="38A85480"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9.8</w:t>
            </w:r>
          </w:p>
        </w:tc>
      </w:tr>
      <w:tr w:rsidR="0018549F" w:rsidRPr="0018549F" w14:paraId="3582292F" w14:textId="77777777" w:rsidTr="0018549F">
        <w:trPr>
          <w:trHeight w:val="499"/>
          <w:jc w:val="center"/>
        </w:trPr>
        <w:tc>
          <w:tcPr>
            <w:tcW w:w="1720" w:type="dxa"/>
            <w:tcBorders>
              <w:top w:val="nil"/>
              <w:left w:val="nil"/>
              <w:bottom w:val="single" w:sz="8" w:space="0" w:color="FFFFFF"/>
              <w:right w:val="single" w:sz="8" w:space="0" w:color="FFFFFF"/>
            </w:tcBorders>
            <w:shd w:val="clear" w:color="auto" w:fill="003087"/>
            <w:vAlign w:val="center"/>
            <w:hideMark/>
          </w:tcPr>
          <w:p w14:paraId="22071AB7" w14:textId="77777777" w:rsidR="0018549F" w:rsidRPr="0018549F" w:rsidRDefault="0018549F" w:rsidP="0018549F">
            <w:pPr>
              <w:jc w:val="center"/>
              <w:rPr>
                <w:rFonts w:ascii="Arial" w:eastAsia="Times New Roman" w:hAnsi="Arial" w:cs="Arial"/>
                <w:b/>
                <w:bCs/>
                <w:color w:val="FFFFFF" w:themeColor="background1"/>
                <w:lang w:eastAsia="en-GB"/>
              </w:rPr>
            </w:pPr>
            <w:r w:rsidRPr="0018549F">
              <w:rPr>
                <w:rFonts w:ascii="Arial" w:eastAsia="Times New Roman" w:hAnsi="Arial" w:cs="Arial"/>
                <w:b/>
                <w:bCs/>
                <w:color w:val="FFFFFF" w:themeColor="background1"/>
                <w:lang w:eastAsia="en-GB"/>
              </w:rPr>
              <w:t>2023</w:t>
            </w:r>
          </w:p>
        </w:tc>
        <w:tc>
          <w:tcPr>
            <w:tcW w:w="1720" w:type="dxa"/>
            <w:tcBorders>
              <w:top w:val="nil"/>
              <w:left w:val="nil"/>
              <w:bottom w:val="single" w:sz="8" w:space="0" w:color="FFFFFF"/>
              <w:right w:val="single" w:sz="8" w:space="0" w:color="FFFFFF"/>
            </w:tcBorders>
            <w:shd w:val="clear" w:color="auto" w:fill="DAF1FA"/>
            <w:vAlign w:val="center"/>
            <w:hideMark/>
          </w:tcPr>
          <w:p w14:paraId="0598A225"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8.1</w:t>
            </w:r>
          </w:p>
        </w:tc>
        <w:tc>
          <w:tcPr>
            <w:tcW w:w="1720" w:type="dxa"/>
            <w:tcBorders>
              <w:top w:val="nil"/>
              <w:left w:val="nil"/>
              <w:bottom w:val="single" w:sz="8" w:space="0" w:color="FFFFFF"/>
              <w:right w:val="single" w:sz="8" w:space="0" w:color="FFFFFF"/>
            </w:tcBorders>
            <w:shd w:val="clear" w:color="auto" w:fill="DAF1FA"/>
            <w:vAlign w:val="center"/>
            <w:hideMark/>
          </w:tcPr>
          <w:p w14:paraId="4B9119BE"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-20.7</w:t>
            </w:r>
          </w:p>
        </w:tc>
        <w:tc>
          <w:tcPr>
            <w:tcW w:w="1720" w:type="dxa"/>
            <w:tcBorders>
              <w:top w:val="nil"/>
              <w:left w:val="nil"/>
              <w:bottom w:val="single" w:sz="8" w:space="0" w:color="FFFFFF"/>
              <w:right w:val="single" w:sz="8" w:space="0" w:color="FFFFFF"/>
            </w:tcBorders>
            <w:shd w:val="clear" w:color="auto" w:fill="DAF1FA"/>
            <w:vAlign w:val="center"/>
            <w:hideMark/>
          </w:tcPr>
          <w:p w14:paraId="18955FA0"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12.6</w:t>
            </w:r>
          </w:p>
        </w:tc>
      </w:tr>
      <w:tr w:rsidR="0018549F" w:rsidRPr="0018549F" w14:paraId="25B42BD7" w14:textId="77777777" w:rsidTr="0018549F">
        <w:trPr>
          <w:trHeight w:val="499"/>
          <w:jc w:val="center"/>
        </w:trPr>
        <w:tc>
          <w:tcPr>
            <w:tcW w:w="1720" w:type="dxa"/>
            <w:tcBorders>
              <w:top w:val="nil"/>
              <w:left w:val="nil"/>
              <w:bottom w:val="single" w:sz="8" w:space="0" w:color="FFFFFF"/>
              <w:right w:val="single" w:sz="8" w:space="0" w:color="FFFFFF"/>
            </w:tcBorders>
            <w:shd w:val="clear" w:color="auto" w:fill="003087"/>
            <w:vAlign w:val="center"/>
            <w:hideMark/>
          </w:tcPr>
          <w:p w14:paraId="5D72C26B" w14:textId="77777777" w:rsidR="0018549F" w:rsidRPr="0018549F" w:rsidRDefault="0018549F" w:rsidP="0018549F">
            <w:pPr>
              <w:jc w:val="center"/>
              <w:rPr>
                <w:rFonts w:ascii="Arial" w:eastAsia="Times New Roman" w:hAnsi="Arial" w:cs="Arial"/>
                <w:b/>
                <w:bCs/>
                <w:color w:val="FFFFFF" w:themeColor="background1"/>
                <w:lang w:eastAsia="en-GB"/>
              </w:rPr>
            </w:pPr>
            <w:r w:rsidRPr="0018549F">
              <w:rPr>
                <w:rFonts w:ascii="Arial" w:eastAsia="Times New Roman" w:hAnsi="Arial" w:cs="Arial"/>
                <w:b/>
                <w:bCs/>
                <w:color w:val="FFFFFF" w:themeColor="background1"/>
                <w:lang w:eastAsia="en-GB"/>
              </w:rPr>
              <w:t>2024</w:t>
            </w:r>
          </w:p>
        </w:tc>
        <w:tc>
          <w:tcPr>
            <w:tcW w:w="1720" w:type="dxa"/>
            <w:tcBorders>
              <w:top w:val="nil"/>
              <w:left w:val="nil"/>
              <w:bottom w:val="single" w:sz="8" w:space="0" w:color="FFFFFF"/>
              <w:right w:val="single" w:sz="8" w:space="0" w:color="FFFFFF"/>
            </w:tcBorders>
            <w:shd w:val="clear" w:color="auto" w:fill="DAF1FA"/>
            <w:vAlign w:val="center"/>
            <w:hideMark/>
          </w:tcPr>
          <w:p w14:paraId="1699749D"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0.8</w:t>
            </w:r>
          </w:p>
        </w:tc>
        <w:tc>
          <w:tcPr>
            <w:tcW w:w="1720" w:type="dxa"/>
            <w:tcBorders>
              <w:top w:val="nil"/>
              <w:left w:val="nil"/>
              <w:bottom w:val="single" w:sz="8" w:space="0" w:color="FFFFFF"/>
              <w:right w:val="single" w:sz="8" w:space="0" w:color="FFFFFF"/>
            </w:tcBorders>
            <w:shd w:val="clear" w:color="auto" w:fill="DAF1FA"/>
            <w:vAlign w:val="center"/>
            <w:hideMark/>
          </w:tcPr>
          <w:p w14:paraId="181B7A89"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-6.0</w:t>
            </w:r>
          </w:p>
        </w:tc>
        <w:tc>
          <w:tcPr>
            <w:tcW w:w="1720" w:type="dxa"/>
            <w:tcBorders>
              <w:top w:val="nil"/>
              <w:left w:val="nil"/>
              <w:bottom w:val="single" w:sz="8" w:space="0" w:color="FFFFFF"/>
              <w:right w:val="single" w:sz="8" w:space="0" w:color="FFFFFF"/>
            </w:tcBorders>
            <w:shd w:val="clear" w:color="auto" w:fill="DAF1FA"/>
            <w:vAlign w:val="center"/>
            <w:hideMark/>
          </w:tcPr>
          <w:p w14:paraId="7138A8E4" w14:textId="77777777" w:rsidR="0018549F" w:rsidRPr="0018549F" w:rsidRDefault="0018549F" w:rsidP="0018549F">
            <w:pPr>
              <w:jc w:val="center"/>
              <w:rPr>
                <w:rFonts w:ascii="Arial" w:eastAsia="Times New Roman" w:hAnsi="Arial" w:cs="Arial"/>
                <w:color w:val="000000"/>
                <w:lang w:eastAsia="en-GB"/>
              </w:rPr>
            </w:pPr>
            <w:r w:rsidRPr="0018549F">
              <w:rPr>
                <w:rFonts w:ascii="Arial" w:eastAsia="Times New Roman" w:hAnsi="Arial" w:cs="Arial"/>
                <w:color w:val="000000"/>
                <w:lang w:eastAsia="en-GB"/>
              </w:rPr>
              <w:t>5.2</w:t>
            </w:r>
          </w:p>
        </w:tc>
      </w:tr>
    </w:tbl>
    <w:p w14:paraId="4FDAB796" w14:textId="77777777" w:rsidR="00371BC5" w:rsidRDefault="00371BC5" w:rsidP="00937CAC">
      <w:pPr>
        <w:spacing w:after="160" w:line="276" w:lineRule="auto"/>
        <w:rPr>
          <w:rFonts w:ascii="Arial" w:hAnsi="Arial" w:cs="Arial"/>
        </w:rPr>
      </w:pPr>
    </w:p>
    <w:p w14:paraId="63C79380" w14:textId="77777777" w:rsidR="00371BC5" w:rsidRDefault="00371BC5" w:rsidP="00937CAC">
      <w:pPr>
        <w:spacing w:after="160" w:line="276" w:lineRule="auto"/>
        <w:rPr>
          <w:rFonts w:ascii="Arial" w:hAnsi="Arial" w:cs="Arial"/>
        </w:rPr>
      </w:pPr>
    </w:p>
    <w:p w14:paraId="7D09C36B" w14:textId="77777777" w:rsidR="00B87BF5" w:rsidRDefault="00B87BF5" w:rsidP="00937CAC">
      <w:pPr>
        <w:spacing w:after="160" w:line="276" w:lineRule="auto"/>
        <w:rPr>
          <w:rFonts w:ascii="Arial" w:hAnsi="Arial" w:cs="Arial"/>
        </w:rPr>
      </w:pPr>
    </w:p>
    <w:p w14:paraId="20E3DE0D" w14:textId="77777777" w:rsidR="00B87BF5" w:rsidRDefault="00B87BF5" w:rsidP="00937CAC">
      <w:pPr>
        <w:spacing w:after="160" w:line="276" w:lineRule="auto"/>
        <w:rPr>
          <w:rFonts w:ascii="Arial" w:hAnsi="Arial" w:cs="Arial"/>
        </w:rPr>
      </w:pPr>
    </w:p>
    <w:p w14:paraId="4D7DBF51" w14:textId="77777777" w:rsidR="00B87BF5" w:rsidRDefault="00B87BF5" w:rsidP="00937CAC">
      <w:pPr>
        <w:spacing w:after="160" w:line="276" w:lineRule="auto"/>
        <w:rPr>
          <w:rFonts w:ascii="Arial" w:hAnsi="Arial" w:cs="Arial"/>
        </w:rPr>
      </w:pPr>
    </w:p>
    <w:p w14:paraId="182C9687" w14:textId="77777777" w:rsidR="00D30191" w:rsidRDefault="00D30191" w:rsidP="00937CAC">
      <w:pPr>
        <w:spacing w:after="160" w:line="276" w:lineRule="auto"/>
        <w:rPr>
          <w:rFonts w:ascii="Arial" w:hAnsi="Arial" w:cs="Arial"/>
        </w:rPr>
      </w:pPr>
    </w:p>
    <w:p w14:paraId="6D02F70F" w14:textId="77777777" w:rsidR="0032272E" w:rsidRDefault="0032272E" w:rsidP="00937CAC">
      <w:pPr>
        <w:spacing w:after="160" w:line="276" w:lineRule="auto"/>
        <w:rPr>
          <w:rFonts w:ascii="Arial" w:hAnsi="Arial" w:cs="Arial"/>
        </w:rPr>
      </w:pPr>
    </w:p>
    <w:p w14:paraId="1517D518" w14:textId="758F4AC6" w:rsidR="0032272E" w:rsidRDefault="0032272E" w:rsidP="0032272E">
      <w:pPr>
        <w:spacing w:after="160" w:line="276" w:lineRule="auto"/>
        <w:rPr>
          <w:rFonts w:ascii="Arial" w:hAnsi="Arial" w:cs="Arial"/>
          <w:b/>
          <w:bCs/>
          <w:sz w:val="40"/>
          <w:szCs w:val="40"/>
        </w:rPr>
      </w:pPr>
      <w:r>
        <w:rPr>
          <w:rFonts w:ascii="Arial" w:hAnsi="Arial" w:cs="Arial"/>
          <w:b/>
          <w:bCs/>
          <w:sz w:val="40"/>
          <w:szCs w:val="40"/>
        </w:rPr>
        <w:lastRenderedPageBreak/>
        <w:t>Ethnicity Pay Gap March 2024</w:t>
      </w:r>
    </w:p>
    <w:p w14:paraId="7004D927" w14:textId="4A6F671E" w:rsidR="0018549F" w:rsidRDefault="0032272E" w:rsidP="00944EE3">
      <w:pPr>
        <w:spacing w:after="160" w:line="276" w:lineRule="auto"/>
        <w:rPr>
          <w:rFonts w:ascii="Arial" w:hAnsi="Arial" w:cs="Arial"/>
        </w:rPr>
      </w:pPr>
      <w:r>
        <w:rPr>
          <w:rFonts w:ascii="Arial" w:hAnsi="Arial" w:cs="Arial"/>
        </w:rPr>
        <w:t>As part of the NHS EDI Improvement Plan all Trusts are required to publish ethnicity pay gap data from April 2024.</w:t>
      </w:r>
    </w:p>
    <w:p w14:paraId="0D1252E5" w14:textId="45438163" w:rsidR="0032272E" w:rsidRDefault="0032272E" w:rsidP="00944EE3">
      <w:pPr>
        <w:spacing w:after="160" w:line="276" w:lineRule="auto"/>
        <w:rPr>
          <w:rFonts w:ascii="Arial" w:hAnsi="Arial" w:cs="Arial"/>
        </w:rPr>
      </w:pPr>
      <w:r>
        <w:rPr>
          <w:rFonts w:ascii="Arial" w:hAnsi="Arial" w:cs="Arial"/>
        </w:rPr>
        <w:t>Pay gap reporting is based on a set point in time every year, for ordinary pay this is all staff who were paid at 31</w:t>
      </w:r>
      <w:r w:rsidRPr="0032272E">
        <w:rPr>
          <w:rFonts w:ascii="Arial" w:hAnsi="Arial" w:cs="Arial"/>
          <w:vertAlign w:val="superscript"/>
        </w:rPr>
        <w:t>st</w:t>
      </w:r>
      <w:r>
        <w:rPr>
          <w:rFonts w:ascii="Arial" w:hAnsi="Arial" w:cs="Arial"/>
        </w:rPr>
        <w:t xml:space="preserve"> March – termed relevant staff. For bonus pay this is all staff paid bonus pay in the year from 1</w:t>
      </w:r>
      <w:r w:rsidRPr="0032272E">
        <w:rPr>
          <w:rFonts w:ascii="Arial" w:hAnsi="Arial" w:cs="Arial"/>
          <w:vertAlign w:val="superscript"/>
        </w:rPr>
        <w:t>st</w:t>
      </w:r>
      <w:r>
        <w:rPr>
          <w:rFonts w:ascii="Arial" w:hAnsi="Arial" w:cs="Arial"/>
        </w:rPr>
        <w:t xml:space="preserve"> April to 31</w:t>
      </w:r>
      <w:r w:rsidRPr="0032272E">
        <w:rPr>
          <w:rFonts w:ascii="Arial" w:hAnsi="Arial" w:cs="Arial"/>
          <w:vertAlign w:val="superscript"/>
        </w:rPr>
        <w:t>st</w:t>
      </w:r>
      <w:r>
        <w:rPr>
          <w:rFonts w:ascii="Arial" w:hAnsi="Arial" w:cs="Arial"/>
        </w:rPr>
        <w:t xml:space="preserve"> March, in the Trust this relates to clinical excellence awards.</w:t>
      </w:r>
    </w:p>
    <w:p w14:paraId="1159FB58" w14:textId="63FEF8B4" w:rsidR="0032272E" w:rsidRDefault="0032272E" w:rsidP="00944EE3">
      <w:pPr>
        <w:spacing w:after="160" w:line="276" w:lineRule="auto"/>
        <w:rPr>
          <w:rFonts w:ascii="Arial" w:hAnsi="Arial" w:cs="Arial"/>
        </w:rPr>
      </w:pPr>
      <w:r>
        <w:rPr>
          <w:rFonts w:ascii="Arial" w:hAnsi="Arial" w:cs="Arial"/>
        </w:rPr>
        <w:t xml:space="preserve">Results for 2024 are to follow, and for further information about pay gaps please refer to the Gender Pay Gap reports on the </w:t>
      </w:r>
      <w:hyperlink r:id="rId11" w:history="1">
        <w:r w:rsidRPr="0032272E">
          <w:rPr>
            <w:rStyle w:val="Hyperlink"/>
            <w:rFonts w:ascii="Arial" w:hAnsi="Arial" w:cs="Arial"/>
          </w:rPr>
          <w:t>Trust website</w:t>
        </w:r>
      </w:hyperlink>
      <w:r>
        <w:rPr>
          <w:rFonts w:ascii="Arial" w:hAnsi="Arial" w:cs="Arial"/>
        </w:rPr>
        <w:t>.</w:t>
      </w:r>
    </w:p>
    <w:p w14:paraId="01EEFF35" w14:textId="77777777" w:rsidR="0032272E" w:rsidRPr="00064184" w:rsidRDefault="0032272E" w:rsidP="00944EE3">
      <w:pPr>
        <w:keepNext/>
        <w:keepLines/>
        <w:spacing w:before="40" w:after="160" w:line="276" w:lineRule="auto"/>
        <w:outlineLvl w:val="1"/>
        <w:rPr>
          <w:rFonts w:ascii="Arial" w:eastAsiaTheme="majorEastAsia" w:hAnsi="Arial" w:cs="Arial"/>
          <w:b/>
          <w:bCs/>
        </w:rPr>
      </w:pPr>
      <w:bookmarkStart w:id="4" w:name="_Hlk165988657"/>
      <w:r w:rsidRPr="00064184">
        <w:rPr>
          <w:rFonts w:ascii="Arial" w:eastAsiaTheme="majorEastAsia" w:hAnsi="Arial" w:cs="Arial"/>
          <w:b/>
          <w:bCs/>
        </w:rPr>
        <w:t>Ordinary pay</w:t>
      </w:r>
    </w:p>
    <w:p w14:paraId="48C1536B" w14:textId="4F68B3DC" w:rsidR="0032272E" w:rsidRPr="00064184" w:rsidRDefault="0032272E" w:rsidP="00944EE3">
      <w:pPr>
        <w:spacing w:after="160" w:line="276" w:lineRule="auto"/>
        <w:rPr>
          <w:rFonts w:ascii="Arial" w:hAnsi="Arial" w:cs="Arial"/>
        </w:rPr>
      </w:pPr>
      <w:r w:rsidRPr="00064184">
        <w:rPr>
          <w:rFonts w:ascii="Arial" w:hAnsi="Arial" w:cs="Arial"/>
        </w:rPr>
        <w:t xml:space="preserve">On 31 March 2024 we employed 1,609 staff who were relevant to </w:t>
      </w:r>
      <w:r>
        <w:rPr>
          <w:rFonts w:ascii="Arial" w:hAnsi="Arial" w:cs="Arial"/>
        </w:rPr>
        <w:t>ethnicity</w:t>
      </w:r>
      <w:r w:rsidRPr="00064184">
        <w:rPr>
          <w:rFonts w:ascii="Arial" w:hAnsi="Arial" w:cs="Arial"/>
        </w:rPr>
        <w:t xml:space="preserve"> pay gap reporting</w:t>
      </w:r>
      <w:r>
        <w:rPr>
          <w:rFonts w:ascii="Arial" w:hAnsi="Arial" w:cs="Arial"/>
        </w:rPr>
        <w:t>, i</w:t>
      </w:r>
      <w:r w:rsidRPr="00064184">
        <w:rPr>
          <w:rFonts w:ascii="Arial" w:hAnsi="Arial" w:cs="Arial"/>
        </w:rPr>
        <w:t>nclud</w:t>
      </w:r>
      <w:r>
        <w:rPr>
          <w:rFonts w:ascii="Arial" w:hAnsi="Arial" w:cs="Arial"/>
        </w:rPr>
        <w:t>ing</w:t>
      </w:r>
      <w:r w:rsidRPr="00064184">
        <w:rPr>
          <w:rFonts w:ascii="Arial" w:hAnsi="Arial" w:cs="Arial"/>
        </w:rPr>
        <w:t xml:space="preserve"> </w:t>
      </w:r>
      <w:bookmarkEnd w:id="4"/>
      <w:r w:rsidRPr="00064184">
        <w:rPr>
          <w:rFonts w:ascii="Arial" w:hAnsi="Arial" w:cs="Arial"/>
        </w:rPr>
        <w:t>bank staff paid for work in the relevant period</w:t>
      </w:r>
      <w:r>
        <w:rPr>
          <w:rFonts w:ascii="Arial" w:hAnsi="Arial" w:cs="Arial"/>
        </w:rPr>
        <w:t>,</w:t>
      </w:r>
      <w:r w:rsidRPr="00064184">
        <w:rPr>
          <w:rFonts w:ascii="Arial" w:hAnsi="Arial" w:cs="Arial"/>
        </w:rPr>
        <w:t xml:space="preserve"> </w:t>
      </w:r>
      <w:r>
        <w:rPr>
          <w:rFonts w:ascii="Arial" w:hAnsi="Arial" w:cs="Arial"/>
        </w:rPr>
        <w:t xml:space="preserve">and </w:t>
      </w:r>
      <w:r w:rsidRPr="00064184">
        <w:rPr>
          <w:rFonts w:ascii="Arial" w:hAnsi="Arial" w:cs="Arial"/>
        </w:rPr>
        <w:t>exclud</w:t>
      </w:r>
      <w:r>
        <w:rPr>
          <w:rFonts w:ascii="Arial" w:hAnsi="Arial" w:cs="Arial"/>
        </w:rPr>
        <w:t>ing</w:t>
      </w:r>
      <w:r w:rsidRPr="00064184">
        <w:rPr>
          <w:rFonts w:ascii="Arial" w:hAnsi="Arial" w:cs="Arial"/>
        </w:rPr>
        <w:t xml:space="preserve"> substantive staff on statutory sick or maternity pay only on that date for example.</w:t>
      </w:r>
    </w:p>
    <w:p w14:paraId="3BAA0E6F" w14:textId="03765CD8" w:rsidR="0032272E" w:rsidRDefault="0032272E" w:rsidP="00944EE3">
      <w:pPr>
        <w:spacing w:after="160" w:line="276" w:lineRule="auto"/>
        <w:rPr>
          <w:rFonts w:ascii="Arial" w:hAnsi="Arial" w:cs="Arial"/>
        </w:rPr>
      </w:pPr>
      <w:r w:rsidRPr="00064184">
        <w:rPr>
          <w:rFonts w:ascii="Arial" w:hAnsi="Arial" w:cs="Arial"/>
        </w:rPr>
        <w:t>Tables 1 and 2 shows the number of female and male staff in each pay quartile, the division of fema</w:t>
      </w:r>
      <w:r>
        <w:rPr>
          <w:rFonts w:ascii="Arial" w:hAnsi="Arial" w:cs="Arial"/>
        </w:rPr>
        <w:t>l</w:t>
      </w:r>
      <w:r w:rsidRPr="00064184">
        <w:rPr>
          <w:rFonts w:ascii="Arial" w:hAnsi="Arial" w:cs="Arial"/>
        </w:rPr>
        <w:t>e and male staff into four roughly equal groups based on hourly pay.</w:t>
      </w:r>
    </w:p>
    <w:p w14:paraId="1208AB31" w14:textId="41B76A22" w:rsidR="0085412D" w:rsidRDefault="0085412D" w:rsidP="00944EE3">
      <w:pPr>
        <w:spacing w:after="160" w:line="276" w:lineRule="auto"/>
        <w:rPr>
          <w:rFonts w:ascii="Arial" w:hAnsi="Arial" w:cs="Arial"/>
        </w:rPr>
      </w:pPr>
      <w:r>
        <w:rPr>
          <w:rFonts w:ascii="Arial" w:hAnsi="Arial" w:cs="Arial"/>
        </w:rPr>
        <w:t xml:space="preserve">Please note the tables below exclude those staff </w:t>
      </w:r>
      <w:r w:rsidR="00944EE3">
        <w:rPr>
          <w:rFonts w:ascii="Arial" w:hAnsi="Arial" w:cs="Arial"/>
        </w:rPr>
        <w:t>whose</w:t>
      </w:r>
      <w:r>
        <w:rPr>
          <w:rFonts w:ascii="Arial" w:hAnsi="Arial" w:cs="Arial"/>
        </w:rPr>
        <w:t xml:space="preserve"> ethnicity is not known, this means that the percentages for the quartiles do not exactly total 100%.</w:t>
      </w:r>
    </w:p>
    <w:p w14:paraId="5343C310" w14:textId="7750E34C" w:rsidR="0032272E" w:rsidRPr="0032272E" w:rsidRDefault="0032272E" w:rsidP="0032272E">
      <w:pPr>
        <w:pStyle w:val="Caption"/>
        <w:keepNext/>
        <w:jc w:val="center"/>
        <w:rPr>
          <w:b/>
          <w:bCs/>
        </w:rPr>
      </w:pPr>
      <w:r w:rsidRPr="0032272E">
        <w:rPr>
          <w:b/>
          <w:bCs/>
        </w:rPr>
        <w:t xml:space="preserve">Table </w:t>
      </w:r>
      <w:r w:rsidRPr="0032272E">
        <w:rPr>
          <w:b/>
          <w:bCs/>
        </w:rPr>
        <w:fldChar w:fldCharType="begin"/>
      </w:r>
      <w:r w:rsidRPr="0032272E">
        <w:rPr>
          <w:b/>
          <w:bCs/>
        </w:rPr>
        <w:instrText xml:space="preserve"> SEQ Table \* ARABIC </w:instrText>
      </w:r>
      <w:r w:rsidRPr="0032272E">
        <w:rPr>
          <w:b/>
          <w:bCs/>
        </w:rPr>
        <w:fldChar w:fldCharType="separate"/>
      </w:r>
      <w:r w:rsidR="00865D04">
        <w:rPr>
          <w:b/>
          <w:bCs/>
          <w:noProof/>
        </w:rPr>
        <w:t>13</w:t>
      </w:r>
      <w:r w:rsidRPr="0032272E">
        <w:rPr>
          <w:b/>
          <w:bCs/>
        </w:rPr>
        <w:fldChar w:fldCharType="end"/>
      </w:r>
      <w:r w:rsidRPr="0032272E">
        <w:rPr>
          <w:b/>
          <w:bCs/>
        </w:rPr>
        <w:t xml:space="preserve">: Showing the numbers and percentage of </w:t>
      </w:r>
      <w:r>
        <w:rPr>
          <w:b/>
          <w:bCs/>
        </w:rPr>
        <w:t xml:space="preserve">ethnically diverse </w:t>
      </w:r>
      <w:r w:rsidRPr="0032272E">
        <w:rPr>
          <w:b/>
          <w:bCs/>
        </w:rPr>
        <w:t>staff in quartiles based on hourly pay at 31st March 2024.</w:t>
      </w:r>
    </w:p>
    <w:tbl>
      <w:tblPr>
        <w:tblStyle w:val="GridTable5Dark-Accent1"/>
        <w:tblW w:w="0" w:type="auto"/>
        <w:jc w:val="center"/>
        <w:tblLook w:val="0680" w:firstRow="0" w:lastRow="0" w:firstColumn="1" w:lastColumn="0" w:noHBand="1" w:noVBand="1"/>
      </w:tblPr>
      <w:tblGrid>
        <w:gridCol w:w="3005"/>
        <w:gridCol w:w="1502"/>
        <w:gridCol w:w="1503"/>
      </w:tblGrid>
      <w:tr w:rsidR="0032272E" w:rsidRPr="00064184" w14:paraId="0CA957F6" w14:textId="77777777" w:rsidTr="00E57066">
        <w:trPr>
          <w:jc w:val="center"/>
        </w:trPr>
        <w:tc>
          <w:tcPr>
            <w:cnfStyle w:val="001000000000" w:firstRow="0" w:lastRow="0" w:firstColumn="1" w:lastColumn="0" w:oddVBand="0" w:evenVBand="0" w:oddHBand="0" w:evenHBand="0" w:firstRowFirstColumn="0" w:firstRowLastColumn="0" w:lastRowFirstColumn="0" w:lastRowLastColumn="0"/>
            <w:tcW w:w="3005" w:type="dxa"/>
            <w:shd w:val="clear" w:color="auto" w:fill="003087"/>
          </w:tcPr>
          <w:p w14:paraId="2B12122F" w14:textId="0EFF6544" w:rsidR="0032272E" w:rsidRPr="00064184" w:rsidRDefault="0032272E" w:rsidP="00E57066">
            <w:pPr>
              <w:spacing w:after="160" w:line="276" w:lineRule="auto"/>
              <w:rPr>
                <w:rFonts w:ascii="Arial" w:hAnsi="Arial" w:cs="Arial"/>
              </w:rPr>
            </w:pPr>
            <w:bookmarkStart w:id="5" w:name="_Hlk165367671"/>
            <w:r w:rsidRPr="00064184">
              <w:rPr>
                <w:rFonts w:ascii="Arial" w:hAnsi="Arial" w:cs="Arial"/>
              </w:rPr>
              <w:t xml:space="preserve">Quartiles – </w:t>
            </w:r>
            <w:r>
              <w:rPr>
                <w:rFonts w:ascii="Arial" w:hAnsi="Arial" w:cs="Arial"/>
              </w:rPr>
              <w:t xml:space="preserve">Ethnically Diverse </w:t>
            </w:r>
            <w:r w:rsidRPr="00064184">
              <w:rPr>
                <w:rFonts w:ascii="Arial" w:hAnsi="Arial" w:cs="Arial"/>
              </w:rPr>
              <w:t>Workforce</w:t>
            </w:r>
          </w:p>
        </w:tc>
        <w:tc>
          <w:tcPr>
            <w:tcW w:w="1502" w:type="dxa"/>
            <w:shd w:val="clear" w:color="auto" w:fill="003087"/>
          </w:tcPr>
          <w:p w14:paraId="6F50555C" w14:textId="77777777" w:rsidR="0032272E" w:rsidRPr="00064184" w:rsidRDefault="0032272E"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2"/>
                <w:szCs w:val="22"/>
              </w:rPr>
            </w:pPr>
            <w:r w:rsidRPr="00064184">
              <w:rPr>
                <w:rFonts w:ascii="Arial" w:hAnsi="Arial" w:cs="Arial"/>
                <w:b/>
                <w:bCs/>
                <w:color w:val="FFFFFF" w:themeColor="background1"/>
                <w:sz w:val="22"/>
                <w:szCs w:val="22"/>
              </w:rPr>
              <w:t>Total</w:t>
            </w:r>
          </w:p>
        </w:tc>
        <w:tc>
          <w:tcPr>
            <w:tcW w:w="1503" w:type="dxa"/>
            <w:shd w:val="clear" w:color="auto" w:fill="003087"/>
          </w:tcPr>
          <w:p w14:paraId="77E7A4C7" w14:textId="77777777" w:rsidR="0032272E" w:rsidRPr="00064184" w:rsidRDefault="0032272E"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2"/>
                <w:szCs w:val="22"/>
              </w:rPr>
            </w:pPr>
            <w:r w:rsidRPr="00064184">
              <w:rPr>
                <w:rFonts w:ascii="Arial" w:hAnsi="Arial" w:cs="Arial"/>
                <w:b/>
                <w:bCs/>
                <w:color w:val="FFFFFF" w:themeColor="background1"/>
                <w:sz w:val="22"/>
                <w:szCs w:val="22"/>
              </w:rPr>
              <w:t>Percentage %</w:t>
            </w:r>
          </w:p>
        </w:tc>
      </w:tr>
      <w:tr w:rsidR="0032272E" w:rsidRPr="00064184" w14:paraId="13A73001" w14:textId="77777777" w:rsidTr="00E57066">
        <w:trPr>
          <w:jc w:val="center"/>
        </w:trPr>
        <w:tc>
          <w:tcPr>
            <w:cnfStyle w:val="001000000000" w:firstRow="0" w:lastRow="0" w:firstColumn="1" w:lastColumn="0" w:oddVBand="0" w:evenVBand="0" w:oddHBand="0" w:evenHBand="0" w:firstRowFirstColumn="0" w:firstRowLastColumn="0" w:lastRowFirstColumn="0" w:lastRowLastColumn="0"/>
            <w:tcW w:w="3005" w:type="dxa"/>
            <w:shd w:val="clear" w:color="auto" w:fill="003087"/>
          </w:tcPr>
          <w:p w14:paraId="57A040F9" w14:textId="77777777" w:rsidR="0032272E" w:rsidRPr="00064184" w:rsidRDefault="0032272E" w:rsidP="00E57066">
            <w:pPr>
              <w:spacing w:after="160" w:line="276" w:lineRule="auto"/>
              <w:rPr>
                <w:rFonts w:ascii="Arial" w:hAnsi="Arial" w:cs="Arial"/>
              </w:rPr>
            </w:pPr>
            <w:r w:rsidRPr="00064184">
              <w:rPr>
                <w:rFonts w:ascii="Arial" w:hAnsi="Arial" w:cs="Arial"/>
              </w:rPr>
              <w:t>1</w:t>
            </w:r>
          </w:p>
        </w:tc>
        <w:tc>
          <w:tcPr>
            <w:tcW w:w="1502" w:type="dxa"/>
          </w:tcPr>
          <w:p w14:paraId="39E96AAC" w14:textId="2F08253B" w:rsidR="0032272E" w:rsidRPr="00064184" w:rsidRDefault="0032272E"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19</w:t>
            </w:r>
          </w:p>
        </w:tc>
        <w:tc>
          <w:tcPr>
            <w:tcW w:w="1503" w:type="dxa"/>
          </w:tcPr>
          <w:p w14:paraId="4AAE16A2" w14:textId="1C2F0702" w:rsidR="0032272E" w:rsidRPr="00064184" w:rsidRDefault="0085412D"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4.95</w:t>
            </w:r>
          </w:p>
        </w:tc>
      </w:tr>
      <w:tr w:rsidR="0032272E" w:rsidRPr="00064184" w14:paraId="2ADFEA72" w14:textId="77777777" w:rsidTr="00E57066">
        <w:trPr>
          <w:jc w:val="center"/>
        </w:trPr>
        <w:tc>
          <w:tcPr>
            <w:cnfStyle w:val="001000000000" w:firstRow="0" w:lastRow="0" w:firstColumn="1" w:lastColumn="0" w:oddVBand="0" w:evenVBand="0" w:oddHBand="0" w:evenHBand="0" w:firstRowFirstColumn="0" w:firstRowLastColumn="0" w:lastRowFirstColumn="0" w:lastRowLastColumn="0"/>
            <w:tcW w:w="3005" w:type="dxa"/>
            <w:shd w:val="clear" w:color="auto" w:fill="003087"/>
          </w:tcPr>
          <w:p w14:paraId="0FE9401A" w14:textId="77777777" w:rsidR="0032272E" w:rsidRPr="00064184" w:rsidRDefault="0032272E" w:rsidP="00E57066">
            <w:pPr>
              <w:spacing w:after="160" w:line="276" w:lineRule="auto"/>
              <w:rPr>
                <w:rFonts w:ascii="Arial" w:hAnsi="Arial" w:cs="Arial"/>
              </w:rPr>
            </w:pPr>
            <w:r w:rsidRPr="00064184">
              <w:rPr>
                <w:rFonts w:ascii="Arial" w:hAnsi="Arial" w:cs="Arial"/>
              </w:rPr>
              <w:t>2</w:t>
            </w:r>
          </w:p>
        </w:tc>
        <w:tc>
          <w:tcPr>
            <w:tcW w:w="1502" w:type="dxa"/>
          </w:tcPr>
          <w:p w14:paraId="024CDF98" w14:textId="314E9EA5" w:rsidR="0032272E" w:rsidRPr="00064184" w:rsidRDefault="0032272E"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17</w:t>
            </w:r>
          </w:p>
        </w:tc>
        <w:tc>
          <w:tcPr>
            <w:tcW w:w="1503" w:type="dxa"/>
          </w:tcPr>
          <w:p w14:paraId="5A2A7BE5" w14:textId="600BAA66" w:rsidR="0032272E" w:rsidRPr="00064184" w:rsidRDefault="0085412D"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4.24</w:t>
            </w:r>
          </w:p>
        </w:tc>
      </w:tr>
      <w:tr w:rsidR="0032272E" w:rsidRPr="00064184" w14:paraId="56EDD33C" w14:textId="77777777" w:rsidTr="00E57066">
        <w:trPr>
          <w:jc w:val="center"/>
        </w:trPr>
        <w:tc>
          <w:tcPr>
            <w:cnfStyle w:val="001000000000" w:firstRow="0" w:lastRow="0" w:firstColumn="1" w:lastColumn="0" w:oddVBand="0" w:evenVBand="0" w:oddHBand="0" w:evenHBand="0" w:firstRowFirstColumn="0" w:firstRowLastColumn="0" w:lastRowFirstColumn="0" w:lastRowLastColumn="0"/>
            <w:tcW w:w="3005" w:type="dxa"/>
            <w:shd w:val="clear" w:color="auto" w:fill="003087"/>
          </w:tcPr>
          <w:p w14:paraId="6B31D142" w14:textId="77777777" w:rsidR="0032272E" w:rsidRPr="00064184" w:rsidRDefault="0032272E" w:rsidP="00E57066">
            <w:pPr>
              <w:spacing w:after="160" w:line="276" w:lineRule="auto"/>
              <w:rPr>
                <w:rFonts w:ascii="Arial" w:hAnsi="Arial" w:cs="Arial"/>
              </w:rPr>
            </w:pPr>
            <w:r w:rsidRPr="00064184">
              <w:rPr>
                <w:rFonts w:ascii="Arial" w:hAnsi="Arial" w:cs="Arial"/>
              </w:rPr>
              <w:t>3</w:t>
            </w:r>
          </w:p>
        </w:tc>
        <w:tc>
          <w:tcPr>
            <w:tcW w:w="1502" w:type="dxa"/>
          </w:tcPr>
          <w:p w14:paraId="7135B381" w14:textId="2BE9E306" w:rsidR="0032272E" w:rsidRPr="00064184" w:rsidRDefault="0032272E"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23</w:t>
            </w:r>
          </w:p>
        </w:tc>
        <w:tc>
          <w:tcPr>
            <w:tcW w:w="1503" w:type="dxa"/>
          </w:tcPr>
          <w:p w14:paraId="343456AC" w14:textId="3709236E" w:rsidR="0032272E" w:rsidRPr="00064184" w:rsidRDefault="0085412D"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5.62</w:t>
            </w:r>
          </w:p>
        </w:tc>
      </w:tr>
      <w:tr w:rsidR="0032272E" w:rsidRPr="00064184" w14:paraId="33E092CB" w14:textId="77777777" w:rsidTr="00E57066">
        <w:trPr>
          <w:jc w:val="center"/>
        </w:trPr>
        <w:tc>
          <w:tcPr>
            <w:cnfStyle w:val="001000000000" w:firstRow="0" w:lastRow="0" w:firstColumn="1" w:lastColumn="0" w:oddVBand="0" w:evenVBand="0" w:oddHBand="0" w:evenHBand="0" w:firstRowFirstColumn="0" w:firstRowLastColumn="0" w:lastRowFirstColumn="0" w:lastRowLastColumn="0"/>
            <w:tcW w:w="3005" w:type="dxa"/>
            <w:shd w:val="clear" w:color="auto" w:fill="003087"/>
          </w:tcPr>
          <w:p w14:paraId="7CCD7AF6" w14:textId="77777777" w:rsidR="0032272E" w:rsidRPr="00064184" w:rsidRDefault="0032272E" w:rsidP="00E57066">
            <w:pPr>
              <w:spacing w:after="160" w:line="276" w:lineRule="auto"/>
              <w:rPr>
                <w:rFonts w:ascii="Arial" w:hAnsi="Arial" w:cs="Arial"/>
              </w:rPr>
            </w:pPr>
            <w:r w:rsidRPr="00064184">
              <w:rPr>
                <w:rFonts w:ascii="Arial" w:hAnsi="Arial" w:cs="Arial"/>
              </w:rPr>
              <w:t>4</w:t>
            </w:r>
          </w:p>
        </w:tc>
        <w:tc>
          <w:tcPr>
            <w:tcW w:w="1502" w:type="dxa"/>
          </w:tcPr>
          <w:p w14:paraId="71F32B39" w14:textId="7BAFE48A" w:rsidR="0032272E" w:rsidRPr="00064184" w:rsidRDefault="0032272E"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38</w:t>
            </w:r>
          </w:p>
        </w:tc>
        <w:tc>
          <w:tcPr>
            <w:tcW w:w="1503" w:type="dxa"/>
          </w:tcPr>
          <w:p w14:paraId="18CE0D4A" w14:textId="28F6F16F" w:rsidR="0032272E" w:rsidRPr="00064184" w:rsidRDefault="0085412D"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9.16</w:t>
            </w:r>
          </w:p>
        </w:tc>
      </w:tr>
      <w:bookmarkEnd w:id="5"/>
    </w:tbl>
    <w:p w14:paraId="496C5774" w14:textId="77777777" w:rsidR="0032272E" w:rsidRDefault="0032272E" w:rsidP="0032272E">
      <w:pPr>
        <w:keepNext/>
        <w:spacing w:after="200"/>
        <w:jc w:val="center"/>
        <w:rPr>
          <w:b/>
          <w:bCs/>
          <w:i/>
          <w:iCs/>
          <w:color w:val="44546A" w:themeColor="text2"/>
          <w:sz w:val="18"/>
          <w:szCs w:val="18"/>
        </w:rPr>
      </w:pPr>
    </w:p>
    <w:p w14:paraId="1BE5718C" w14:textId="1082244E" w:rsidR="0032272E" w:rsidRPr="0085412D" w:rsidRDefault="0032272E" w:rsidP="0085412D">
      <w:pPr>
        <w:pStyle w:val="Caption"/>
        <w:keepNext/>
        <w:jc w:val="center"/>
        <w:rPr>
          <w:b/>
          <w:bCs/>
        </w:rPr>
      </w:pPr>
      <w:r w:rsidRPr="0085412D">
        <w:rPr>
          <w:b/>
          <w:bCs/>
        </w:rPr>
        <w:t xml:space="preserve">Table </w:t>
      </w:r>
      <w:r w:rsidRPr="0085412D">
        <w:rPr>
          <w:b/>
          <w:bCs/>
        </w:rPr>
        <w:fldChar w:fldCharType="begin"/>
      </w:r>
      <w:r w:rsidRPr="0085412D">
        <w:rPr>
          <w:b/>
          <w:bCs/>
        </w:rPr>
        <w:instrText xml:space="preserve"> SEQ Table \* ARABIC </w:instrText>
      </w:r>
      <w:r w:rsidRPr="0085412D">
        <w:rPr>
          <w:b/>
          <w:bCs/>
        </w:rPr>
        <w:fldChar w:fldCharType="separate"/>
      </w:r>
      <w:r w:rsidR="00865D04">
        <w:rPr>
          <w:b/>
          <w:bCs/>
          <w:noProof/>
        </w:rPr>
        <w:t>14</w:t>
      </w:r>
      <w:r w:rsidRPr="0085412D">
        <w:rPr>
          <w:b/>
          <w:bCs/>
        </w:rPr>
        <w:fldChar w:fldCharType="end"/>
      </w:r>
      <w:r w:rsidRPr="0085412D">
        <w:rPr>
          <w:b/>
          <w:bCs/>
        </w:rPr>
        <w:t>: Showing the number and percentage of white staff in quartiles based on hourly pay at 31st March 2024.</w:t>
      </w:r>
    </w:p>
    <w:tbl>
      <w:tblPr>
        <w:tblStyle w:val="GridTable5Dark-Accent1"/>
        <w:tblW w:w="0" w:type="auto"/>
        <w:jc w:val="center"/>
        <w:tblLook w:val="06A0" w:firstRow="1" w:lastRow="0" w:firstColumn="1" w:lastColumn="0" w:noHBand="1" w:noVBand="1"/>
      </w:tblPr>
      <w:tblGrid>
        <w:gridCol w:w="3005"/>
        <w:gridCol w:w="1503"/>
        <w:gridCol w:w="1503"/>
      </w:tblGrid>
      <w:tr w:rsidR="0032272E" w:rsidRPr="00064184" w14:paraId="40FC1BEB" w14:textId="77777777" w:rsidTr="00E570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5" w:type="dxa"/>
            <w:shd w:val="clear" w:color="auto" w:fill="003087"/>
          </w:tcPr>
          <w:p w14:paraId="7C6C362A" w14:textId="4E54E314" w:rsidR="0032272E" w:rsidRPr="00064184" w:rsidRDefault="0032272E" w:rsidP="00E57066">
            <w:pPr>
              <w:spacing w:after="160" w:line="276" w:lineRule="auto"/>
              <w:rPr>
                <w:rFonts w:ascii="Arial" w:hAnsi="Arial" w:cs="Arial"/>
              </w:rPr>
            </w:pPr>
            <w:r w:rsidRPr="00064184">
              <w:rPr>
                <w:rFonts w:ascii="Arial" w:hAnsi="Arial" w:cs="Arial"/>
              </w:rPr>
              <w:t xml:space="preserve">Quartile – </w:t>
            </w:r>
            <w:r>
              <w:rPr>
                <w:rFonts w:ascii="Arial" w:hAnsi="Arial" w:cs="Arial"/>
              </w:rPr>
              <w:t xml:space="preserve">White </w:t>
            </w:r>
            <w:r w:rsidRPr="00064184">
              <w:rPr>
                <w:rFonts w:ascii="Arial" w:hAnsi="Arial" w:cs="Arial"/>
              </w:rPr>
              <w:t>Workforce</w:t>
            </w:r>
          </w:p>
        </w:tc>
        <w:tc>
          <w:tcPr>
            <w:tcW w:w="1503" w:type="dxa"/>
            <w:shd w:val="clear" w:color="auto" w:fill="003087"/>
          </w:tcPr>
          <w:p w14:paraId="5E66DED2" w14:textId="77777777" w:rsidR="0032272E" w:rsidRPr="00064184" w:rsidRDefault="0032272E" w:rsidP="00E57066">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64184">
              <w:rPr>
                <w:rFonts w:ascii="Arial" w:hAnsi="Arial" w:cs="Arial"/>
                <w:sz w:val="22"/>
                <w:szCs w:val="22"/>
              </w:rPr>
              <w:t>Total</w:t>
            </w:r>
          </w:p>
        </w:tc>
        <w:tc>
          <w:tcPr>
            <w:tcW w:w="1503" w:type="dxa"/>
            <w:shd w:val="clear" w:color="auto" w:fill="003087"/>
          </w:tcPr>
          <w:p w14:paraId="2B7EF7FB" w14:textId="77777777" w:rsidR="0032272E" w:rsidRPr="00064184" w:rsidRDefault="0032272E" w:rsidP="00E57066">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64184">
              <w:rPr>
                <w:rFonts w:ascii="Arial" w:hAnsi="Arial" w:cs="Arial"/>
                <w:sz w:val="22"/>
                <w:szCs w:val="22"/>
              </w:rPr>
              <w:t>Percentage %</w:t>
            </w:r>
          </w:p>
        </w:tc>
      </w:tr>
      <w:tr w:rsidR="0032272E" w:rsidRPr="00064184" w14:paraId="56C161BE" w14:textId="77777777" w:rsidTr="00E57066">
        <w:trPr>
          <w:jc w:val="center"/>
        </w:trPr>
        <w:tc>
          <w:tcPr>
            <w:cnfStyle w:val="001000000000" w:firstRow="0" w:lastRow="0" w:firstColumn="1" w:lastColumn="0" w:oddVBand="0" w:evenVBand="0" w:oddHBand="0" w:evenHBand="0" w:firstRowFirstColumn="0" w:firstRowLastColumn="0" w:lastRowFirstColumn="0" w:lastRowLastColumn="0"/>
            <w:tcW w:w="3005" w:type="dxa"/>
            <w:shd w:val="clear" w:color="auto" w:fill="003087"/>
          </w:tcPr>
          <w:p w14:paraId="22C7E801" w14:textId="77777777" w:rsidR="0032272E" w:rsidRPr="00064184" w:rsidRDefault="0032272E" w:rsidP="00E57066">
            <w:pPr>
              <w:spacing w:after="160" w:line="276" w:lineRule="auto"/>
              <w:rPr>
                <w:rFonts w:ascii="Arial" w:hAnsi="Arial" w:cs="Arial"/>
              </w:rPr>
            </w:pPr>
            <w:r w:rsidRPr="00064184">
              <w:rPr>
                <w:rFonts w:ascii="Arial" w:hAnsi="Arial" w:cs="Arial"/>
              </w:rPr>
              <w:t>1</w:t>
            </w:r>
          </w:p>
        </w:tc>
        <w:tc>
          <w:tcPr>
            <w:tcW w:w="1503" w:type="dxa"/>
          </w:tcPr>
          <w:p w14:paraId="6A1C3BD6" w14:textId="13A7ABB9" w:rsidR="0032272E" w:rsidRPr="00064184" w:rsidRDefault="0032272E"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361</w:t>
            </w:r>
          </w:p>
        </w:tc>
        <w:tc>
          <w:tcPr>
            <w:tcW w:w="1503" w:type="dxa"/>
          </w:tcPr>
          <w:p w14:paraId="583079E6" w14:textId="334FDB9F" w:rsidR="0032272E" w:rsidRPr="00064184" w:rsidRDefault="0085412D"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94.01</w:t>
            </w:r>
          </w:p>
        </w:tc>
      </w:tr>
      <w:tr w:rsidR="0032272E" w:rsidRPr="00064184" w14:paraId="21E47BD7" w14:textId="77777777" w:rsidTr="00E57066">
        <w:trPr>
          <w:jc w:val="center"/>
        </w:trPr>
        <w:tc>
          <w:tcPr>
            <w:cnfStyle w:val="001000000000" w:firstRow="0" w:lastRow="0" w:firstColumn="1" w:lastColumn="0" w:oddVBand="0" w:evenVBand="0" w:oddHBand="0" w:evenHBand="0" w:firstRowFirstColumn="0" w:firstRowLastColumn="0" w:lastRowFirstColumn="0" w:lastRowLastColumn="0"/>
            <w:tcW w:w="3005" w:type="dxa"/>
            <w:shd w:val="clear" w:color="auto" w:fill="003087"/>
          </w:tcPr>
          <w:p w14:paraId="53CF9329" w14:textId="77777777" w:rsidR="0032272E" w:rsidRPr="00064184" w:rsidRDefault="0032272E" w:rsidP="00E57066">
            <w:pPr>
              <w:spacing w:after="160" w:line="276" w:lineRule="auto"/>
              <w:rPr>
                <w:rFonts w:ascii="Arial" w:hAnsi="Arial" w:cs="Arial"/>
              </w:rPr>
            </w:pPr>
            <w:r w:rsidRPr="00064184">
              <w:rPr>
                <w:rFonts w:ascii="Arial" w:hAnsi="Arial" w:cs="Arial"/>
              </w:rPr>
              <w:t>2</w:t>
            </w:r>
          </w:p>
        </w:tc>
        <w:tc>
          <w:tcPr>
            <w:tcW w:w="1503" w:type="dxa"/>
          </w:tcPr>
          <w:p w14:paraId="5D4D5D44" w14:textId="23369304" w:rsidR="0032272E" w:rsidRPr="00064184" w:rsidRDefault="0032272E"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379</w:t>
            </w:r>
          </w:p>
        </w:tc>
        <w:tc>
          <w:tcPr>
            <w:tcW w:w="1503" w:type="dxa"/>
          </w:tcPr>
          <w:p w14:paraId="7BFFDD94" w14:textId="6F0D7CDF" w:rsidR="0032272E" w:rsidRPr="00064184" w:rsidRDefault="0085412D"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94.51</w:t>
            </w:r>
          </w:p>
        </w:tc>
      </w:tr>
      <w:tr w:rsidR="0032272E" w:rsidRPr="00064184" w14:paraId="018DE628" w14:textId="77777777" w:rsidTr="00E57066">
        <w:trPr>
          <w:jc w:val="center"/>
        </w:trPr>
        <w:tc>
          <w:tcPr>
            <w:cnfStyle w:val="001000000000" w:firstRow="0" w:lastRow="0" w:firstColumn="1" w:lastColumn="0" w:oddVBand="0" w:evenVBand="0" w:oddHBand="0" w:evenHBand="0" w:firstRowFirstColumn="0" w:firstRowLastColumn="0" w:lastRowFirstColumn="0" w:lastRowLastColumn="0"/>
            <w:tcW w:w="3005" w:type="dxa"/>
            <w:shd w:val="clear" w:color="auto" w:fill="003087"/>
          </w:tcPr>
          <w:p w14:paraId="556FB15C" w14:textId="77777777" w:rsidR="0032272E" w:rsidRPr="00064184" w:rsidRDefault="0032272E" w:rsidP="00E57066">
            <w:pPr>
              <w:spacing w:after="160" w:line="276" w:lineRule="auto"/>
              <w:rPr>
                <w:rFonts w:ascii="Arial" w:hAnsi="Arial" w:cs="Arial"/>
              </w:rPr>
            </w:pPr>
            <w:r w:rsidRPr="00064184">
              <w:rPr>
                <w:rFonts w:ascii="Arial" w:hAnsi="Arial" w:cs="Arial"/>
              </w:rPr>
              <w:t>3</w:t>
            </w:r>
          </w:p>
        </w:tc>
        <w:tc>
          <w:tcPr>
            <w:tcW w:w="1503" w:type="dxa"/>
          </w:tcPr>
          <w:p w14:paraId="38F3F07D" w14:textId="6C2F317E" w:rsidR="0032272E" w:rsidRPr="00064184" w:rsidRDefault="0032272E"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384</w:t>
            </w:r>
          </w:p>
        </w:tc>
        <w:tc>
          <w:tcPr>
            <w:tcW w:w="1503" w:type="dxa"/>
          </w:tcPr>
          <w:p w14:paraId="015DABA1" w14:textId="580E5792" w:rsidR="0032272E" w:rsidRPr="00064184" w:rsidRDefault="0085412D"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93.89</w:t>
            </w:r>
          </w:p>
        </w:tc>
      </w:tr>
      <w:tr w:rsidR="0032272E" w:rsidRPr="00064184" w14:paraId="32B0A51C" w14:textId="77777777" w:rsidTr="00E57066">
        <w:trPr>
          <w:jc w:val="center"/>
        </w:trPr>
        <w:tc>
          <w:tcPr>
            <w:cnfStyle w:val="001000000000" w:firstRow="0" w:lastRow="0" w:firstColumn="1" w:lastColumn="0" w:oddVBand="0" w:evenVBand="0" w:oddHBand="0" w:evenHBand="0" w:firstRowFirstColumn="0" w:firstRowLastColumn="0" w:lastRowFirstColumn="0" w:lastRowLastColumn="0"/>
            <w:tcW w:w="3005" w:type="dxa"/>
            <w:shd w:val="clear" w:color="auto" w:fill="003087"/>
          </w:tcPr>
          <w:p w14:paraId="3BC33585" w14:textId="0FF12A8E" w:rsidR="0032272E" w:rsidRPr="00064184" w:rsidRDefault="0032272E" w:rsidP="00E57066">
            <w:pPr>
              <w:spacing w:after="160" w:line="276" w:lineRule="auto"/>
              <w:rPr>
                <w:rFonts w:ascii="Arial" w:hAnsi="Arial" w:cs="Arial"/>
              </w:rPr>
            </w:pPr>
            <w:r w:rsidRPr="00064184">
              <w:rPr>
                <w:rFonts w:ascii="Arial" w:hAnsi="Arial" w:cs="Arial"/>
              </w:rPr>
              <w:t>4</w:t>
            </w:r>
          </w:p>
        </w:tc>
        <w:tc>
          <w:tcPr>
            <w:tcW w:w="1503" w:type="dxa"/>
          </w:tcPr>
          <w:p w14:paraId="4AE8FC01" w14:textId="34E4974D" w:rsidR="0032272E" w:rsidRPr="00064184" w:rsidRDefault="0032272E"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367</w:t>
            </w:r>
          </w:p>
        </w:tc>
        <w:tc>
          <w:tcPr>
            <w:tcW w:w="1503" w:type="dxa"/>
          </w:tcPr>
          <w:p w14:paraId="671884EF" w14:textId="6E88B157" w:rsidR="0085412D" w:rsidRPr="00064184" w:rsidRDefault="0085412D" w:rsidP="0085412D">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88.43</w:t>
            </w:r>
          </w:p>
        </w:tc>
      </w:tr>
    </w:tbl>
    <w:p w14:paraId="3BFBAAA7" w14:textId="667FFDC2" w:rsidR="0032272E" w:rsidRDefault="005E4020" w:rsidP="00937CAC">
      <w:pPr>
        <w:spacing w:after="160" w:line="276" w:lineRule="auto"/>
        <w:rPr>
          <w:rFonts w:ascii="Arial" w:hAnsi="Arial" w:cs="Arial"/>
        </w:rPr>
      </w:pPr>
      <w:r>
        <w:rPr>
          <w:rFonts w:ascii="Arial" w:hAnsi="Arial" w:cs="Arial"/>
        </w:rPr>
        <w:lastRenderedPageBreak/>
        <w:t>The table to follow details the ethnicity pay gap as a monetary value and percentage for the two groups ethnically diverse staff, and white staff.</w:t>
      </w:r>
    </w:p>
    <w:p w14:paraId="7501D53F" w14:textId="0B33C08F" w:rsidR="005E4020" w:rsidRDefault="005E4020" w:rsidP="005E4020">
      <w:pPr>
        <w:spacing w:after="160" w:line="276" w:lineRule="auto"/>
        <w:rPr>
          <w:rFonts w:ascii="Arial" w:hAnsi="Arial" w:cs="Arial"/>
        </w:rPr>
      </w:pPr>
      <w:r>
        <w:rPr>
          <w:rFonts w:ascii="Arial" w:hAnsi="Arial" w:cs="Arial"/>
        </w:rPr>
        <w:t xml:space="preserve">A positive value details a pay gap in favour of white staff, a negative value details a pay gap in favour of ethnically diverse staff. </w:t>
      </w:r>
    </w:p>
    <w:p w14:paraId="044037B8" w14:textId="4D65B325" w:rsidR="005E4020" w:rsidRPr="005E4020" w:rsidRDefault="005E4020" w:rsidP="005E4020">
      <w:pPr>
        <w:pStyle w:val="Caption"/>
        <w:keepNext/>
        <w:jc w:val="center"/>
        <w:rPr>
          <w:b/>
          <w:bCs/>
        </w:rPr>
      </w:pPr>
      <w:r w:rsidRPr="005E4020">
        <w:rPr>
          <w:b/>
          <w:bCs/>
        </w:rPr>
        <w:t xml:space="preserve">Table </w:t>
      </w:r>
      <w:r w:rsidRPr="005E4020">
        <w:rPr>
          <w:b/>
          <w:bCs/>
        </w:rPr>
        <w:fldChar w:fldCharType="begin"/>
      </w:r>
      <w:r w:rsidRPr="005E4020">
        <w:rPr>
          <w:b/>
          <w:bCs/>
        </w:rPr>
        <w:instrText xml:space="preserve"> SEQ Table \* ARABIC </w:instrText>
      </w:r>
      <w:r w:rsidRPr="005E4020">
        <w:rPr>
          <w:b/>
          <w:bCs/>
        </w:rPr>
        <w:fldChar w:fldCharType="separate"/>
      </w:r>
      <w:r w:rsidR="00865D04">
        <w:rPr>
          <w:b/>
          <w:bCs/>
          <w:noProof/>
        </w:rPr>
        <w:t>15</w:t>
      </w:r>
      <w:r w:rsidRPr="005E4020">
        <w:rPr>
          <w:b/>
          <w:bCs/>
        </w:rPr>
        <w:fldChar w:fldCharType="end"/>
      </w:r>
      <w:r w:rsidRPr="005E4020">
        <w:rPr>
          <w:b/>
          <w:bCs/>
        </w:rPr>
        <w:t>: Showing the ethnicity pay gap results at 31st March 2024 as a monetary figure, and a percentage, based on hourly rates of pay for ethnically diverse and white staff.</w:t>
      </w:r>
    </w:p>
    <w:tbl>
      <w:tblPr>
        <w:tblStyle w:val="GridTable5Dark-Accent1"/>
        <w:tblW w:w="9634" w:type="dxa"/>
        <w:tblLook w:val="04A0" w:firstRow="1" w:lastRow="0" w:firstColumn="1" w:lastColumn="0" w:noHBand="0" w:noVBand="1"/>
      </w:tblPr>
      <w:tblGrid>
        <w:gridCol w:w="3397"/>
        <w:gridCol w:w="3005"/>
        <w:gridCol w:w="3232"/>
      </w:tblGrid>
      <w:tr w:rsidR="0085412D" w:rsidRPr="00064184" w14:paraId="12739F8F" w14:textId="77777777" w:rsidTr="00E5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003087"/>
          </w:tcPr>
          <w:p w14:paraId="0995BC66" w14:textId="77777777" w:rsidR="0085412D" w:rsidRPr="00064184" w:rsidRDefault="0085412D" w:rsidP="00E57066">
            <w:pPr>
              <w:spacing w:after="160" w:line="276" w:lineRule="auto"/>
              <w:rPr>
                <w:rFonts w:ascii="Arial" w:hAnsi="Arial" w:cs="Arial"/>
              </w:rPr>
            </w:pPr>
          </w:p>
        </w:tc>
        <w:tc>
          <w:tcPr>
            <w:tcW w:w="3005" w:type="dxa"/>
            <w:shd w:val="clear" w:color="auto" w:fill="003087"/>
          </w:tcPr>
          <w:p w14:paraId="50693AE5" w14:textId="77777777" w:rsidR="0085412D" w:rsidRPr="00064184" w:rsidRDefault="0085412D" w:rsidP="00E57066">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64184">
              <w:rPr>
                <w:rFonts w:ascii="Arial" w:hAnsi="Arial" w:cs="Arial"/>
              </w:rPr>
              <w:t>Mean hourly rate of pay</w:t>
            </w:r>
          </w:p>
        </w:tc>
        <w:tc>
          <w:tcPr>
            <w:tcW w:w="3232" w:type="dxa"/>
            <w:shd w:val="clear" w:color="auto" w:fill="003087"/>
          </w:tcPr>
          <w:p w14:paraId="7005329D" w14:textId="77777777" w:rsidR="0085412D" w:rsidRPr="00064184" w:rsidRDefault="0085412D" w:rsidP="00E57066">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64184">
              <w:rPr>
                <w:rFonts w:ascii="Arial" w:hAnsi="Arial" w:cs="Arial"/>
              </w:rPr>
              <w:t>Median hourly rate of pay</w:t>
            </w:r>
          </w:p>
        </w:tc>
      </w:tr>
      <w:tr w:rsidR="0085412D" w:rsidRPr="00064184" w14:paraId="2243115D" w14:textId="77777777" w:rsidTr="00E5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003087"/>
          </w:tcPr>
          <w:p w14:paraId="78BCE16D" w14:textId="06D0472A" w:rsidR="0085412D" w:rsidRPr="00064184" w:rsidRDefault="005E4020" w:rsidP="00E57066">
            <w:pPr>
              <w:spacing w:after="160" w:line="276" w:lineRule="auto"/>
              <w:rPr>
                <w:rFonts w:ascii="Arial" w:hAnsi="Arial" w:cs="Arial"/>
              </w:rPr>
            </w:pPr>
            <w:r>
              <w:rPr>
                <w:rFonts w:ascii="Arial" w:hAnsi="Arial" w:cs="Arial"/>
              </w:rPr>
              <w:t>Ethnically diverse staff</w:t>
            </w:r>
          </w:p>
        </w:tc>
        <w:tc>
          <w:tcPr>
            <w:tcW w:w="3005" w:type="dxa"/>
            <w:shd w:val="clear" w:color="auto" w:fill="D9E2F3"/>
          </w:tcPr>
          <w:p w14:paraId="01210072" w14:textId="38497FA5" w:rsidR="0085412D" w:rsidRPr="00064184" w:rsidRDefault="005E4020" w:rsidP="00E57066">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£23.23</w:t>
            </w:r>
          </w:p>
        </w:tc>
        <w:tc>
          <w:tcPr>
            <w:tcW w:w="3232" w:type="dxa"/>
            <w:shd w:val="clear" w:color="auto" w:fill="D9E2F3"/>
          </w:tcPr>
          <w:p w14:paraId="6A1AD3FA" w14:textId="1CB1803C" w:rsidR="0085412D" w:rsidRPr="00064184" w:rsidRDefault="005E4020" w:rsidP="00E57066">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£19.80</w:t>
            </w:r>
          </w:p>
        </w:tc>
      </w:tr>
      <w:tr w:rsidR="0085412D" w:rsidRPr="00064184" w14:paraId="06621442" w14:textId="77777777" w:rsidTr="00E57066">
        <w:tc>
          <w:tcPr>
            <w:cnfStyle w:val="001000000000" w:firstRow="0" w:lastRow="0" w:firstColumn="1" w:lastColumn="0" w:oddVBand="0" w:evenVBand="0" w:oddHBand="0" w:evenHBand="0" w:firstRowFirstColumn="0" w:firstRowLastColumn="0" w:lastRowFirstColumn="0" w:lastRowLastColumn="0"/>
            <w:tcW w:w="3397" w:type="dxa"/>
            <w:shd w:val="clear" w:color="auto" w:fill="003087"/>
          </w:tcPr>
          <w:p w14:paraId="01FDDF2D" w14:textId="57AFE9ED" w:rsidR="0085412D" w:rsidRPr="00064184" w:rsidRDefault="005E4020" w:rsidP="00E57066">
            <w:pPr>
              <w:spacing w:after="160" w:line="276" w:lineRule="auto"/>
              <w:rPr>
                <w:rFonts w:ascii="Arial" w:hAnsi="Arial" w:cs="Arial"/>
              </w:rPr>
            </w:pPr>
            <w:r>
              <w:rPr>
                <w:rFonts w:ascii="Arial" w:hAnsi="Arial" w:cs="Arial"/>
              </w:rPr>
              <w:t>White staff</w:t>
            </w:r>
          </w:p>
        </w:tc>
        <w:tc>
          <w:tcPr>
            <w:tcW w:w="3005" w:type="dxa"/>
            <w:shd w:val="clear" w:color="auto" w:fill="D9E2F3"/>
          </w:tcPr>
          <w:p w14:paraId="03677248" w14:textId="697C85CB" w:rsidR="0085412D" w:rsidRPr="00064184" w:rsidRDefault="005E4020"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£18.97</w:t>
            </w:r>
          </w:p>
        </w:tc>
        <w:tc>
          <w:tcPr>
            <w:tcW w:w="3232" w:type="dxa"/>
            <w:shd w:val="clear" w:color="auto" w:fill="D9E2F3"/>
          </w:tcPr>
          <w:p w14:paraId="3297D8BA" w14:textId="6091449A" w:rsidR="0085412D" w:rsidRPr="00064184" w:rsidRDefault="005E4020"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£17.68</w:t>
            </w:r>
          </w:p>
        </w:tc>
      </w:tr>
      <w:tr w:rsidR="0085412D" w:rsidRPr="00064184" w14:paraId="6F3260CA" w14:textId="77777777" w:rsidTr="00E5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003087"/>
          </w:tcPr>
          <w:p w14:paraId="7BAFD125" w14:textId="77777777" w:rsidR="0085412D" w:rsidRPr="00064184" w:rsidRDefault="0085412D" w:rsidP="00E57066">
            <w:pPr>
              <w:spacing w:after="160" w:line="276" w:lineRule="auto"/>
              <w:rPr>
                <w:rFonts w:ascii="Arial" w:hAnsi="Arial" w:cs="Arial"/>
              </w:rPr>
            </w:pPr>
            <w:r w:rsidRPr="00064184">
              <w:rPr>
                <w:rFonts w:ascii="Arial" w:hAnsi="Arial" w:cs="Arial"/>
              </w:rPr>
              <w:t>Pay Gap monetary value</w:t>
            </w:r>
          </w:p>
        </w:tc>
        <w:tc>
          <w:tcPr>
            <w:tcW w:w="3005" w:type="dxa"/>
            <w:shd w:val="clear" w:color="auto" w:fill="D9E2F3"/>
          </w:tcPr>
          <w:p w14:paraId="22F78499" w14:textId="5F1CB648" w:rsidR="0085412D" w:rsidRPr="00064184" w:rsidRDefault="005E4020" w:rsidP="00E57066">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-£4.26</w:t>
            </w:r>
          </w:p>
        </w:tc>
        <w:tc>
          <w:tcPr>
            <w:tcW w:w="3232" w:type="dxa"/>
            <w:shd w:val="clear" w:color="auto" w:fill="D9E2F3"/>
          </w:tcPr>
          <w:p w14:paraId="0CA69F1A" w14:textId="4001BABC" w:rsidR="0085412D" w:rsidRPr="00064184" w:rsidRDefault="005E4020" w:rsidP="00E57066">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-£2.12</w:t>
            </w:r>
          </w:p>
        </w:tc>
      </w:tr>
      <w:tr w:rsidR="0085412D" w:rsidRPr="00064184" w14:paraId="5C0D471E" w14:textId="77777777" w:rsidTr="00E57066">
        <w:tc>
          <w:tcPr>
            <w:cnfStyle w:val="001000000000" w:firstRow="0" w:lastRow="0" w:firstColumn="1" w:lastColumn="0" w:oddVBand="0" w:evenVBand="0" w:oddHBand="0" w:evenHBand="0" w:firstRowFirstColumn="0" w:firstRowLastColumn="0" w:lastRowFirstColumn="0" w:lastRowLastColumn="0"/>
            <w:tcW w:w="3397" w:type="dxa"/>
            <w:shd w:val="clear" w:color="auto" w:fill="003087"/>
          </w:tcPr>
          <w:p w14:paraId="7AB815FF" w14:textId="77777777" w:rsidR="0085412D" w:rsidRPr="00064184" w:rsidRDefault="0085412D" w:rsidP="00E57066">
            <w:pPr>
              <w:spacing w:after="160" w:line="276" w:lineRule="auto"/>
              <w:rPr>
                <w:rFonts w:ascii="Arial" w:hAnsi="Arial" w:cs="Arial"/>
              </w:rPr>
            </w:pPr>
            <w:r w:rsidRPr="00064184">
              <w:rPr>
                <w:rFonts w:ascii="Arial" w:hAnsi="Arial" w:cs="Arial"/>
              </w:rPr>
              <w:t>Pay Gap percentage value</w:t>
            </w:r>
          </w:p>
        </w:tc>
        <w:tc>
          <w:tcPr>
            <w:tcW w:w="3005" w:type="dxa"/>
            <w:shd w:val="clear" w:color="auto" w:fill="D9E2F3"/>
          </w:tcPr>
          <w:p w14:paraId="0330D825" w14:textId="6B89C00B" w:rsidR="0085412D" w:rsidRPr="00064184" w:rsidRDefault="005E4020"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-22.27%</w:t>
            </w:r>
          </w:p>
        </w:tc>
        <w:tc>
          <w:tcPr>
            <w:tcW w:w="3232" w:type="dxa"/>
            <w:shd w:val="clear" w:color="auto" w:fill="D9E2F3"/>
          </w:tcPr>
          <w:p w14:paraId="03E0A457" w14:textId="1D65A2A1" w:rsidR="0085412D" w:rsidRPr="00064184" w:rsidRDefault="005E4020"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-11.97%</w:t>
            </w:r>
          </w:p>
        </w:tc>
      </w:tr>
    </w:tbl>
    <w:p w14:paraId="166DB3C1" w14:textId="77777777" w:rsidR="0085412D" w:rsidRDefault="0085412D" w:rsidP="00937CAC">
      <w:pPr>
        <w:spacing w:after="160" w:line="276" w:lineRule="auto"/>
        <w:rPr>
          <w:rFonts w:ascii="Arial" w:hAnsi="Arial" w:cs="Arial"/>
        </w:rPr>
      </w:pPr>
    </w:p>
    <w:p w14:paraId="53373BA5" w14:textId="5B580E9C" w:rsidR="0032272E" w:rsidRDefault="005E4020" w:rsidP="00944EE3">
      <w:pPr>
        <w:spacing w:after="160" w:line="276" w:lineRule="auto"/>
        <w:rPr>
          <w:rFonts w:ascii="Arial" w:hAnsi="Arial" w:cs="Arial"/>
        </w:rPr>
      </w:pPr>
      <w:r>
        <w:rPr>
          <w:rFonts w:ascii="Arial" w:hAnsi="Arial" w:cs="Arial"/>
        </w:rPr>
        <w:t>It is observed in the table above that there is a large positive pay gap in favour of ethnically diverse staff. To understand this better the Trust undertook further analysis by staff group as we understand that the Medical and Dental staff is over-representative of ethnically diverse staff compared to the overall workforce, and with the larger percentage of this group in quartile 4 the figures overall can be impacted.</w:t>
      </w:r>
    </w:p>
    <w:p w14:paraId="0791BE68" w14:textId="768487BB" w:rsidR="005E4020" w:rsidRPr="00ED2E71" w:rsidRDefault="00ED2E71" w:rsidP="00944EE3">
      <w:pPr>
        <w:pStyle w:val="ListParagraph"/>
        <w:numPr>
          <w:ilvl w:val="0"/>
          <w:numId w:val="3"/>
        </w:numPr>
        <w:spacing w:after="160" w:line="276" w:lineRule="auto"/>
        <w:contextualSpacing w:val="0"/>
        <w:rPr>
          <w:rFonts w:ascii="Arial" w:hAnsi="Arial" w:cs="Arial"/>
        </w:rPr>
      </w:pPr>
      <w:r w:rsidRPr="00ED2E71">
        <w:rPr>
          <w:rFonts w:ascii="Arial" w:hAnsi="Arial" w:cs="Arial"/>
        </w:rPr>
        <w:t>In the Trust 26.8% of the workforce are in non-clinical roles, this includes most Executive and Non-Executive staff.</w:t>
      </w:r>
    </w:p>
    <w:p w14:paraId="2EC9FB23" w14:textId="22655F6C" w:rsidR="00ED2E71" w:rsidRDefault="00ED2E71" w:rsidP="00944EE3">
      <w:pPr>
        <w:pStyle w:val="ListParagraph"/>
        <w:numPr>
          <w:ilvl w:val="0"/>
          <w:numId w:val="3"/>
        </w:numPr>
        <w:spacing w:after="160" w:line="276" w:lineRule="auto"/>
        <w:contextualSpacing w:val="0"/>
        <w:rPr>
          <w:rFonts w:ascii="Arial" w:hAnsi="Arial" w:cs="Arial"/>
        </w:rPr>
      </w:pPr>
      <w:r w:rsidRPr="00ED2E71">
        <w:rPr>
          <w:rFonts w:ascii="Arial" w:hAnsi="Arial" w:cs="Arial"/>
        </w:rPr>
        <w:t>At 6% of the non-clinical workforce ethnically diverse staff representation is reflective of the overall workforce.</w:t>
      </w:r>
    </w:p>
    <w:p w14:paraId="50304E85" w14:textId="75ACE4AF" w:rsidR="00ED2E71" w:rsidRDefault="00ED2E71" w:rsidP="00944EE3">
      <w:pPr>
        <w:pStyle w:val="ListParagraph"/>
        <w:numPr>
          <w:ilvl w:val="0"/>
          <w:numId w:val="3"/>
        </w:numPr>
        <w:spacing w:after="160" w:line="276" w:lineRule="auto"/>
        <w:contextualSpacing w:val="0"/>
        <w:rPr>
          <w:rFonts w:ascii="Arial" w:hAnsi="Arial" w:cs="Arial"/>
        </w:rPr>
      </w:pPr>
      <w:r>
        <w:rPr>
          <w:rFonts w:ascii="Arial" w:hAnsi="Arial" w:cs="Arial"/>
        </w:rPr>
        <w:t>The clinical workforce, excluding Medical and Dental represent 68.4% of the overall workforce.</w:t>
      </w:r>
    </w:p>
    <w:p w14:paraId="6D63FA86" w14:textId="1620434C" w:rsidR="00ED2E71" w:rsidRDefault="00ED2E71" w:rsidP="00944EE3">
      <w:pPr>
        <w:pStyle w:val="ListParagraph"/>
        <w:numPr>
          <w:ilvl w:val="0"/>
          <w:numId w:val="3"/>
        </w:numPr>
        <w:spacing w:after="160" w:line="276" w:lineRule="auto"/>
        <w:contextualSpacing w:val="0"/>
        <w:rPr>
          <w:rFonts w:ascii="Arial" w:hAnsi="Arial" w:cs="Arial"/>
        </w:rPr>
      </w:pPr>
      <w:r>
        <w:rPr>
          <w:rFonts w:ascii="Arial" w:hAnsi="Arial" w:cs="Arial"/>
        </w:rPr>
        <w:t>At 4.4% of the clinical workforce ethnically diverse staff representation is lower than the overall workforce.</w:t>
      </w:r>
    </w:p>
    <w:p w14:paraId="4B15E959" w14:textId="5CF74975" w:rsidR="00ED2E71" w:rsidRDefault="00ED2E71" w:rsidP="00944EE3">
      <w:pPr>
        <w:pStyle w:val="ListParagraph"/>
        <w:numPr>
          <w:ilvl w:val="0"/>
          <w:numId w:val="3"/>
        </w:numPr>
        <w:spacing w:after="160" w:line="276" w:lineRule="auto"/>
        <w:contextualSpacing w:val="0"/>
        <w:rPr>
          <w:rFonts w:ascii="Arial" w:hAnsi="Arial" w:cs="Arial"/>
        </w:rPr>
      </w:pPr>
      <w:r>
        <w:rPr>
          <w:rFonts w:ascii="Arial" w:hAnsi="Arial" w:cs="Arial"/>
        </w:rPr>
        <w:t>Medical and Dental roles represent 4.2% of the overall workforce, and at 33.8% ethnically diverse staff are over-representative of the overall workforce.</w:t>
      </w:r>
    </w:p>
    <w:p w14:paraId="7E07A946" w14:textId="61BB6A13" w:rsidR="00ED2E71" w:rsidRDefault="00ED2E71" w:rsidP="00944EE3">
      <w:pPr>
        <w:spacing w:after="160" w:line="276" w:lineRule="auto"/>
        <w:rPr>
          <w:rFonts w:ascii="Arial" w:hAnsi="Arial" w:cs="Arial"/>
        </w:rPr>
      </w:pPr>
      <w:r>
        <w:rPr>
          <w:rFonts w:ascii="Arial" w:hAnsi="Arial" w:cs="Arial"/>
        </w:rPr>
        <w:t>Tables 15 and 16 detail the ethnicity pay gap results for two groups:</w:t>
      </w:r>
    </w:p>
    <w:p w14:paraId="7890B691" w14:textId="3ED0EE24" w:rsidR="00ED2E71" w:rsidRPr="00ED2E71" w:rsidRDefault="00ED2E71" w:rsidP="00944EE3">
      <w:pPr>
        <w:pStyle w:val="ListParagraph"/>
        <w:numPr>
          <w:ilvl w:val="0"/>
          <w:numId w:val="4"/>
        </w:numPr>
        <w:spacing w:after="160" w:line="276" w:lineRule="auto"/>
        <w:contextualSpacing w:val="0"/>
        <w:rPr>
          <w:rFonts w:ascii="Arial" w:hAnsi="Arial" w:cs="Arial"/>
        </w:rPr>
      </w:pPr>
      <w:r w:rsidRPr="00ED2E71">
        <w:rPr>
          <w:rFonts w:ascii="Arial" w:hAnsi="Arial" w:cs="Arial"/>
        </w:rPr>
        <w:t>Non-clinical and clinical – all staff in Agenda for Change pay bands, and most Very Senior Managers</w:t>
      </w:r>
    </w:p>
    <w:p w14:paraId="4ABF81CB" w14:textId="782EE382" w:rsidR="00ED2E71" w:rsidRDefault="00ED2E71" w:rsidP="00944EE3">
      <w:pPr>
        <w:pStyle w:val="ListParagraph"/>
        <w:numPr>
          <w:ilvl w:val="0"/>
          <w:numId w:val="4"/>
        </w:numPr>
        <w:spacing w:after="160" w:line="276" w:lineRule="auto"/>
        <w:contextualSpacing w:val="0"/>
        <w:rPr>
          <w:rFonts w:ascii="Arial" w:hAnsi="Arial" w:cs="Arial"/>
        </w:rPr>
      </w:pPr>
      <w:r w:rsidRPr="00ED2E71">
        <w:rPr>
          <w:rFonts w:ascii="Arial" w:hAnsi="Arial" w:cs="Arial"/>
        </w:rPr>
        <w:t>Medical and Dental</w:t>
      </w:r>
    </w:p>
    <w:p w14:paraId="5F10FCAA" w14:textId="77777777" w:rsidR="00ED2E71" w:rsidRDefault="00ED2E71" w:rsidP="00ED2E71">
      <w:pPr>
        <w:spacing w:after="160" w:line="276" w:lineRule="auto"/>
        <w:rPr>
          <w:rFonts w:ascii="Arial" w:hAnsi="Arial" w:cs="Arial"/>
        </w:rPr>
      </w:pPr>
    </w:p>
    <w:p w14:paraId="0A620BF8" w14:textId="77777777" w:rsidR="00ED2E71" w:rsidRPr="00ED2E71" w:rsidRDefault="00ED2E71" w:rsidP="00ED2E71">
      <w:pPr>
        <w:spacing w:after="160" w:line="276" w:lineRule="auto"/>
        <w:rPr>
          <w:rFonts w:ascii="Arial" w:hAnsi="Arial" w:cs="Arial"/>
        </w:rPr>
      </w:pPr>
    </w:p>
    <w:p w14:paraId="658C028F" w14:textId="22B662B0" w:rsidR="00ED2E71" w:rsidRPr="00ED2E71" w:rsidRDefault="00ED2E71" w:rsidP="00ED2E71">
      <w:pPr>
        <w:pStyle w:val="Caption"/>
        <w:keepNext/>
        <w:jc w:val="center"/>
        <w:rPr>
          <w:b/>
          <w:bCs/>
        </w:rPr>
      </w:pPr>
      <w:r w:rsidRPr="00ED2E71">
        <w:rPr>
          <w:b/>
          <w:bCs/>
        </w:rPr>
        <w:lastRenderedPageBreak/>
        <w:t xml:space="preserve">Table </w:t>
      </w:r>
      <w:r w:rsidRPr="00ED2E71">
        <w:rPr>
          <w:b/>
          <w:bCs/>
        </w:rPr>
        <w:fldChar w:fldCharType="begin"/>
      </w:r>
      <w:r w:rsidRPr="00ED2E71">
        <w:rPr>
          <w:b/>
          <w:bCs/>
        </w:rPr>
        <w:instrText xml:space="preserve"> SEQ Table \* ARABIC </w:instrText>
      </w:r>
      <w:r w:rsidRPr="00ED2E71">
        <w:rPr>
          <w:b/>
          <w:bCs/>
        </w:rPr>
        <w:fldChar w:fldCharType="separate"/>
      </w:r>
      <w:r w:rsidR="00865D04">
        <w:rPr>
          <w:b/>
          <w:bCs/>
          <w:noProof/>
        </w:rPr>
        <w:t>16</w:t>
      </w:r>
      <w:r w:rsidRPr="00ED2E71">
        <w:rPr>
          <w:b/>
          <w:bCs/>
        </w:rPr>
        <w:fldChar w:fldCharType="end"/>
      </w:r>
      <w:r w:rsidRPr="00ED2E71">
        <w:rPr>
          <w:b/>
          <w:bCs/>
        </w:rPr>
        <w:t>: Showing the ethnicity pay gap results for non-clinical and clinical workforces, excluding Medical and Dental staff based on hourly rate of pay at 31st March 2024.</w:t>
      </w:r>
    </w:p>
    <w:tbl>
      <w:tblPr>
        <w:tblStyle w:val="GridTable5Dark-Accent1"/>
        <w:tblW w:w="9634" w:type="dxa"/>
        <w:tblLook w:val="04A0" w:firstRow="1" w:lastRow="0" w:firstColumn="1" w:lastColumn="0" w:noHBand="0" w:noVBand="1"/>
      </w:tblPr>
      <w:tblGrid>
        <w:gridCol w:w="3397"/>
        <w:gridCol w:w="3005"/>
        <w:gridCol w:w="3232"/>
      </w:tblGrid>
      <w:tr w:rsidR="00ED2E71" w:rsidRPr="00064184" w14:paraId="45BC530B" w14:textId="77777777" w:rsidTr="00E5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003087"/>
          </w:tcPr>
          <w:p w14:paraId="21843079" w14:textId="77777777" w:rsidR="00ED2E71" w:rsidRPr="00064184" w:rsidRDefault="00ED2E71" w:rsidP="00E57066">
            <w:pPr>
              <w:spacing w:after="160" w:line="276" w:lineRule="auto"/>
              <w:rPr>
                <w:rFonts w:ascii="Arial" w:hAnsi="Arial" w:cs="Arial"/>
              </w:rPr>
            </w:pPr>
            <w:bookmarkStart w:id="6" w:name="_Hlk165981473"/>
          </w:p>
        </w:tc>
        <w:tc>
          <w:tcPr>
            <w:tcW w:w="3005" w:type="dxa"/>
            <w:shd w:val="clear" w:color="auto" w:fill="003087"/>
          </w:tcPr>
          <w:p w14:paraId="67446700" w14:textId="77777777" w:rsidR="00ED2E71" w:rsidRPr="00064184" w:rsidRDefault="00ED2E71" w:rsidP="00E57066">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64184">
              <w:rPr>
                <w:rFonts w:ascii="Arial" w:hAnsi="Arial" w:cs="Arial"/>
              </w:rPr>
              <w:t>Mean hourly rate of pay</w:t>
            </w:r>
          </w:p>
        </w:tc>
        <w:tc>
          <w:tcPr>
            <w:tcW w:w="3232" w:type="dxa"/>
            <w:shd w:val="clear" w:color="auto" w:fill="003087"/>
          </w:tcPr>
          <w:p w14:paraId="46304B0F" w14:textId="77777777" w:rsidR="00ED2E71" w:rsidRPr="00064184" w:rsidRDefault="00ED2E71" w:rsidP="00E57066">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64184">
              <w:rPr>
                <w:rFonts w:ascii="Arial" w:hAnsi="Arial" w:cs="Arial"/>
              </w:rPr>
              <w:t>Median hourly rate of pay</w:t>
            </w:r>
          </w:p>
        </w:tc>
      </w:tr>
      <w:tr w:rsidR="00ED2E71" w:rsidRPr="00064184" w14:paraId="24E34549" w14:textId="77777777" w:rsidTr="00E5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003087"/>
          </w:tcPr>
          <w:p w14:paraId="64CAA99B" w14:textId="77777777" w:rsidR="00ED2E71" w:rsidRPr="00064184" w:rsidRDefault="00ED2E71" w:rsidP="00E57066">
            <w:pPr>
              <w:spacing w:after="160" w:line="276" w:lineRule="auto"/>
              <w:rPr>
                <w:rFonts w:ascii="Arial" w:hAnsi="Arial" w:cs="Arial"/>
              </w:rPr>
            </w:pPr>
            <w:r>
              <w:rPr>
                <w:rFonts w:ascii="Arial" w:hAnsi="Arial" w:cs="Arial"/>
              </w:rPr>
              <w:t>Ethnically diverse staff</w:t>
            </w:r>
          </w:p>
        </w:tc>
        <w:tc>
          <w:tcPr>
            <w:tcW w:w="3005" w:type="dxa"/>
            <w:shd w:val="clear" w:color="auto" w:fill="D9E2F3"/>
          </w:tcPr>
          <w:p w14:paraId="4DD98CA1" w14:textId="295B5A43" w:rsidR="00ED2E71" w:rsidRPr="00064184" w:rsidRDefault="00ED2E71" w:rsidP="00E57066">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£17.83</w:t>
            </w:r>
          </w:p>
        </w:tc>
        <w:tc>
          <w:tcPr>
            <w:tcW w:w="3232" w:type="dxa"/>
            <w:shd w:val="clear" w:color="auto" w:fill="D9E2F3"/>
          </w:tcPr>
          <w:p w14:paraId="2DF4D6DA" w14:textId="4439A730" w:rsidR="00ED2E71" w:rsidRPr="00064184" w:rsidRDefault="00ED2E71" w:rsidP="00E57066">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£17.68</w:t>
            </w:r>
          </w:p>
        </w:tc>
      </w:tr>
      <w:tr w:rsidR="00ED2E71" w:rsidRPr="00064184" w14:paraId="324FE51E" w14:textId="77777777" w:rsidTr="00E57066">
        <w:tc>
          <w:tcPr>
            <w:cnfStyle w:val="001000000000" w:firstRow="0" w:lastRow="0" w:firstColumn="1" w:lastColumn="0" w:oddVBand="0" w:evenVBand="0" w:oddHBand="0" w:evenHBand="0" w:firstRowFirstColumn="0" w:firstRowLastColumn="0" w:lastRowFirstColumn="0" w:lastRowLastColumn="0"/>
            <w:tcW w:w="3397" w:type="dxa"/>
            <w:shd w:val="clear" w:color="auto" w:fill="003087"/>
          </w:tcPr>
          <w:p w14:paraId="3DE5BE10" w14:textId="77777777" w:rsidR="00ED2E71" w:rsidRPr="00064184" w:rsidRDefault="00ED2E71" w:rsidP="00E57066">
            <w:pPr>
              <w:spacing w:after="160" w:line="276" w:lineRule="auto"/>
              <w:rPr>
                <w:rFonts w:ascii="Arial" w:hAnsi="Arial" w:cs="Arial"/>
              </w:rPr>
            </w:pPr>
            <w:r>
              <w:rPr>
                <w:rFonts w:ascii="Arial" w:hAnsi="Arial" w:cs="Arial"/>
              </w:rPr>
              <w:t>White staff</w:t>
            </w:r>
          </w:p>
        </w:tc>
        <w:tc>
          <w:tcPr>
            <w:tcW w:w="3005" w:type="dxa"/>
            <w:shd w:val="clear" w:color="auto" w:fill="D9E2F3"/>
          </w:tcPr>
          <w:p w14:paraId="31B93CA9" w14:textId="6407F2ED" w:rsidR="00ED2E71" w:rsidRPr="00064184" w:rsidRDefault="00ED2E71"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£18.39</w:t>
            </w:r>
          </w:p>
        </w:tc>
        <w:tc>
          <w:tcPr>
            <w:tcW w:w="3232" w:type="dxa"/>
            <w:shd w:val="clear" w:color="auto" w:fill="D9E2F3"/>
          </w:tcPr>
          <w:p w14:paraId="2A58F8DC" w14:textId="7080BD75" w:rsidR="00ED2E71" w:rsidRPr="00064184" w:rsidRDefault="00ED2E71"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£17.68</w:t>
            </w:r>
          </w:p>
        </w:tc>
      </w:tr>
      <w:tr w:rsidR="00ED2E71" w:rsidRPr="00064184" w14:paraId="218B7306" w14:textId="77777777" w:rsidTr="00E5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003087"/>
          </w:tcPr>
          <w:p w14:paraId="3E157788" w14:textId="77777777" w:rsidR="00ED2E71" w:rsidRPr="00064184" w:rsidRDefault="00ED2E71" w:rsidP="00E57066">
            <w:pPr>
              <w:spacing w:after="160" w:line="276" w:lineRule="auto"/>
              <w:rPr>
                <w:rFonts w:ascii="Arial" w:hAnsi="Arial" w:cs="Arial"/>
              </w:rPr>
            </w:pPr>
            <w:r w:rsidRPr="00064184">
              <w:rPr>
                <w:rFonts w:ascii="Arial" w:hAnsi="Arial" w:cs="Arial"/>
              </w:rPr>
              <w:t>Pay Gap monetary value</w:t>
            </w:r>
          </w:p>
        </w:tc>
        <w:tc>
          <w:tcPr>
            <w:tcW w:w="3005" w:type="dxa"/>
            <w:shd w:val="clear" w:color="auto" w:fill="D9E2F3"/>
          </w:tcPr>
          <w:p w14:paraId="589768C2" w14:textId="631DBA46" w:rsidR="00ED2E71" w:rsidRPr="00064184" w:rsidRDefault="00ED2E71" w:rsidP="00E57066">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£0.56</w:t>
            </w:r>
          </w:p>
        </w:tc>
        <w:tc>
          <w:tcPr>
            <w:tcW w:w="3232" w:type="dxa"/>
            <w:shd w:val="clear" w:color="auto" w:fill="D9E2F3"/>
          </w:tcPr>
          <w:p w14:paraId="439AB7D6" w14:textId="6373F76D" w:rsidR="00ED2E71" w:rsidRPr="00064184" w:rsidRDefault="00ED2E71" w:rsidP="00E57066">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£0.00</w:t>
            </w:r>
          </w:p>
        </w:tc>
      </w:tr>
      <w:tr w:rsidR="00ED2E71" w:rsidRPr="00064184" w14:paraId="7AD78877" w14:textId="77777777" w:rsidTr="00E57066">
        <w:tc>
          <w:tcPr>
            <w:cnfStyle w:val="001000000000" w:firstRow="0" w:lastRow="0" w:firstColumn="1" w:lastColumn="0" w:oddVBand="0" w:evenVBand="0" w:oddHBand="0" w:evenHBand="0" w:firstRowFirstColumn="0" w:firstRowLastColumn="0" w:lastRowFirstColumn="0" w:lastRowLastColumn="0"/>
            <w:tcW w:w="3397" w:type="dxa"/>
            <w:shd w:val="clear" w:color="auto" w:fill="003087"/>
          </w:tcPr>
          <w:p w14:paraId="7DC85E54" w14:textId="77777777" w:rsidR="00ED2E71" w:rsidRPr="00064184" w:rsidRDefault="00ED2E71" w:rsidP="00E57066">
            <w:pPr>
              <w:spacing w:after="160" w:line="276" w:lineRule="auto"/>
              <w:rPr>
                <w:rFonts w:ascii="Arial" w:hAnsi="Arial" w:cs="Arial"/>
              </w:rPr>
            </w:pPr>
            <w:r w:rsidRPr="00064184">
              <w:rPr>
                <w:rFonts w:ascii="Arial" w:hAnsi="Arial" w:cs="Arial"/>
              </w:rPr>
              <w:t>Pay Gap percentage value</w:t>
            </w:r>
          </w:p>
        </w:tc>
        <w:tc>
          <w:tcPr>
            <w:tcW w:w="3005" w:type="dxa"/>
            <w:shd w:val="clear" w:color="auto" w:fill="D9E2F3"/>
          </w:tcPr>
          <w:p w14:paraId="0AD7C2B7" w14:textId="12F3ADB3" w:rsidR="00ED2E71" w:rsidRPr="00064184" w:rsidRDefault="00ED2E71"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3.03%</w:t>
            </w:r>
          </w:p>
        </w:tc>
        <w:tc>
          <w:tcPr>
            <w:tcW w:w="3232" w:type="dxa"/>
            <w:shd w:val="clear" w:color="auto" w:fill="D9E2F3"/>
          </w:tcPr>
          <w:p w14:paraId="1255A63F" w14:textId="46502657" w:rsidR="00ED2E71" w:rsidRPr="00064184" w:rsidRDefault="00ED2E71"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0.00%</w:t>
            </w:r>
          </w:p>
        </w:tc>
      </w:tr>
      <w:bookmarkEnd w:id="6"/>
    </w:tbl>
    <w:p w14:paraId="7A5F6C98" w14:textId="766CE262" w:rsidR="00ED2E71" w:rsidRDefault="00ED2E71" w:rsidP="00937CAC">
      <w:pPr>
        <w:spacing w:after="160" w:line="276" w:lineRule="auto"/>
        <w:rPr>
          <w:rFonts w:ascii="Arial" w:hAnsi="Arial" w:cs="Arial"/>
        </w:rPr>
      </w:pPr>
    </w:p>
    <w:p w14:paraId="0AC1A8D7" w14:textId="526D3A8B" w:rsidR="00AB2546" w:rsidRDefault="00AB2546" w:rsidP="00944EE3">
      <w:pPr>
        <w:spacing w:after="160" w:line="276" w:lineRule="auto"/>
        <w:rPr>
          <w:rFonts w:ascii="Arial" w:hAnsi="Arial" w:cs="Arial"/>
        </w:rPr>
      </w:pPr>
      <w:r>
        <w:rPr>
          <w:rFonts w:ascii="Arial" w:hAnsi="Arial" w:cs="Arial"/>
        </w:rPr>
        <w:t>It is observed in table 15 that there is a ethnicity pay gap in favour of white staff when Medical and Dental roles are excluded for mean hourly pay. The median result shows equity between ethnically diverse and white staff.</w:t>
      </w:r>
    </w:p>
    <w:p w14:paraId="170A8FC1" w14:textId="381E9CD9" w:rsidR="00AB2546" w:rsidRPr="00AB2546" w:rsidRDefault="00AB2546" w:rsidP="00AB2546">
      <w:pPr>
        <w:pStyle w:val="Caption"/>
        <w:keepNext/>
        <w:jc w:val="center"/>
        <w:rPr>
          <w:b/>
          <w:bCs/>
        </w:rPr>
      </w:pPr>
      <w:r w:rsidRPr="00AB2546">
        <w:rPr>
          <w:b/>
          <w:bCs/>
        </w:rPr>
        <w:t xml:space="preserve">Table </w:t>
      </w:r>
      <w:r w:rsidRPr="00AB2546">
        <w:rPr>
          <w:b/>
          <w:bCs/>
        </w:rPr>
        <w:fldChar w:fldCharType="begin"/>
      </w:r>
      <w:r w:rsidRPr="00AB2546">
        <w:rPr>
          <w:b/>
          <w:bCs/>
        </w:rPr>
        <w:instrText xml:space="preserve"> SEQ Table \* ARABIC </w:instrText>
      </w:r>
      <w:r w:rsidRPr="00AB2546">
        <w:rPr>
          <w:b/>
          <w:bCs/>
        </w:rPr>
        <w:fldChar w:fldCharType="separate"/>
      </w:r>
      <w:r w:rsidR="00865D04">
        <w:rPr>
          <w:b/>
          <w:bCs/>
          <w:noProof/>
        </w:rPr>
        <w:t>17</w:t>
      </w:r>
      <w:r w:rsidRPr="00AB2546">
        <w:rPr>
          <w:b/>
          <w:bCs/>
        </w:rPr>
        <w:fldChar w:fldCharType="end"/>
      </w:r>
      <w:r w:rsidRPr="00AB2546">
        <w:rPr>
          <w:b/>
          <w:bCs/>
        </w:rPr>
        <w:t>: Showing the ethnicity pay gap results for the Medical and Dental workforce based on hourly rate of pay at 31st March 2024.</w:t>
      </w:r>
    </w:p>
    <w:tbl>
      <w:tblPr>
        <w:tblStyle w:val="GridTable5Dark-Accent1"/>
        <w:tblW w:w="9634" w:type="dxa"/>
        <w:tblLook w:val="04A0" w:firstRow="1" w:lastRow="0" w:firstColumn="1" w:lastColumn="0" w:noHBand="0" w:noVBand="1"/>
      </w:tblPr>
      <w:tblGrid>
        <w:gridCol w:w="3397"/>
        <w:gridCol w:w="3005"/>
        <w:gridCol w:w="3232"/>
      </w:tblGrid>
      <w:tr w:rsidR="00AB2546" w:rsidRPr="00064184" w14:paraId="2DDB2263" w14:textId="77777777" w:rsidTr="00E5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003087"/>
          </w:tcPr>
          <w:p w14:paraId="3ECDD5EF" w14:textId="77777777" w:rsidR="00AB2546" w:rsidRPr="00064184" w:rsidRDefault="00AB2546" w:rsidP="00E57066">
            <w:pPr>
              <w:spacing w:after="160" w:line="276" w:lineRule="auto"/>
              <w:rPr>
                <w:rFonts w:ascii="Arial" w:hAnsi="Arial" w:cs="Arial"/>
              </w:rPr>
            </w:pPr>
          </w:p>
        </w:tc>
        <w:tc>
          <w:tcPr>
            <w:tcW w:w="3005" w:type="dxa"/>
            <w:shd w:val="clear" w:color="auto" w:fill="003087"/>
          </w:tcPr>
          <w:p w14:paraId="799511CE" w14:textId="77777777" w:rsidR="00AB2546" w:rsidRPr="00064184" w:rsidRDefault="00AB2546" w:rsidP="00E57066">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64184">
              <w:rPr>
                <w:rFonts w:ascii="Arial" w:hAnsi="Arial" w:cs="Arial"/>
              </w:rPr>
              <w:t>Mean hourly rate of pay</w:t>
            </w:r>
          </w:p>
        </w:tc>
        <w:tc>
          <w:tcPr>
            <w:tcW w:w="3232" w:type="dxa"/>
            <w:shd w:val="clear" w:color="auto" w:fill="003087"/>
          </w:tcPr>
          <w:p w14:paraId="66D8FFD3" w14:textId="77777777" w:rsidR="00AB2546" w:rsidRPr="00064184" w:rsidRDefault="00AB2546" w:rsidP="00E57066">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64184">
              <w:rPr>
                <w:rFonts w:ascii="Arial" w:hAnsi="Arial" w:cs="Arial"/>
              </w:rPr>
              <w:t>Median hourly rate of pay</w:t>
            </w:r>
          </w:p>
        </w:tc>
      </w:tr>
      <w:tr w:rsidR="00AB2546" w:rsidRPr="00064184" w14:paraId="18D2D884" w14:textId="77777777" w:rsidTr="00E5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003087"/>
          </w:tcPr>
          <w:p w14:paraId="4AC2F68C" w14:textId="77777777" w:rsidR="00AB2546" w:rsidRPr="00064184" w:rsidRDefault="00AB2546" w:rsidP="00E57066">
            <w:pPr>
              <w:spacing w:after="160" w:line="276" w:lineRule="auto"/>
              <w:rPr>
                <w:rFonts w:ascii="Arial" w:hAnsi="Arial" w:cs="Arial"/>
              </w:rPr>
            </w:pPr>
            <w:r>
              <w:rPr>
                <w:rFonts w:ascii="Arial" w:hAnsi="Arial" w:cs="Arial"/>
              </w:rPr>
              <w:t>Ethnically diverse staff</w:t>
            </w:r>
          </w:p>
        </w:tc>
        <w:tc>
          <w:tcPr>
            <w:tcW w:w="3005" w:type="dxa"/>
            <w:shd w:val="clear" w:color="auto" w:fill="D9E2F3"/>
          </w:tcPr>
          <w:p w14:paraId="347936BF" w14:textId="59054CFB" w:rsidR="00AB2546" w:rsidRPr="00064184" w:rsidRDefault="00AB2546" w:rsidP="00E57066">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£40.62</w:t>
            </w:r>
          </w:p>
        </w:tc>
        <w:tc>
          <w:tcPr>
            <w:tcW w:w="3232" w:type="dxa"/>
            <w:shd w:val="clear" w:color="auto" w:fill="D9E2F3"/>
          </w:tcPr>
          <w:p w14:paraId="293607B8" w14:textId="1C4BBD46" w:rsidR="00AB2546" w:rsidRPr="00064184" w:rsidRDefault="00AB2546" w:rsidP="00E57066">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£42.31</w:t>
            </w:r>
          </w:p>
        </w:tc>
      </w:tr>
      <w:tr w:rsidR="00AB2546" w:rsidRPr="00064184" w14:paraId="363CD3F0" w14:textId="77777777" w:rsidTr="00E57066">
        <w:tc>
          <w:tcPr>
            <w:cnfStyle w:val="001000000000" w:firstRow="0" w:lastRow="0" w:firstColumn="1" w:lastColumn="0" w:oddVBand="0" w:evenVBand="0" w:oddHBand="0" w:evenHBand="0" w:firstRowFirstColumn="0" w:firstRowLastColumn="0" w:lastRowFirstColumn="0" w:lastRowLastColumn="0"/>
            <w:tcW w:w="3397" w:type="dxa"/>
            <w:shd w:val="clear" w:color="auto" w:fill="003087"/>
          </w:tcPr>
          <w:p w14:paraId="6BC8FC0B" w14:textId="77777777" w:rsidR="00AB2546" w:rsidRPr="00064184" w:rsidRDefault="00AB2546" w:rsidP="00E57066">
            <w:pPr>
              <w:spacing w:after="160" w:line="276" w:lineRule="auto"/>
              <w:rPr>
                <w:rFonts w:ascii="Arial" w:hAnsi="Arial" w:cs="Arial"/>
              </w:rPr>
            </w:pPr>
            <w:r>
              <w:rPr>
                <w:rFonts w:ascii="Arial" w:hAnsi="Arial" w:cs="Arial"/>
              </w:rPr>
              <w:t>White staff</w:t>
            </w:r>
          </w:p>
        </w:tc>
        <w:tc>
          <w:tcPr>
            <w:tcW w:w="3005" w:type="dxa"/>
            <w:shd w:val="clear" w:color="auto" w:fill="D9E2F3"/>
          </w:tcPr>
          <w:p w14:paraId="187A25C3" w14:textId="3B6727A1" w:rsidR="00AB2546" w:rsidRPr="00064184" w:rsidRDefault="00AB2546"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£42.80</w:t>
            </w:r>
          </w:p>
        </w:tc>
        <w:tc>
          <w:tcPr>
            <w:tcW w:w="3232" w:type="dxa"/>
            <w:shd w:val="clear" w:color="auto" w:fill="D9E2F3"/>
          </w:tcPr>
          <w:p w14:paraId="210775BF" w14:textId="44800DE7" w:rsidR="00AB2546" w:rsidRPr="00064184" w:rsidRDefault="00AB2546"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£42.48</w:t>
            </w:r>
          </w:p>
        </w:tc>
      </w:tr>
      <w:tr w:rsidR="00AB2546" w:rsidRPr="00064184" w14:paraId="09FC087F" w14:textId="77777777" w:rsidTr="00E5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003087"/>
          </w:tcPr>
          <w:p w14:paraId="569B76D4" w14:textId="77777777" w:rsidR="00AB2546" w:rsidRPr="00064184" w:rsidRDefault="00AB2546" w:rsidP="00E57066">
            <w:pPr>
              <w:spacing w:after="160" w:line="276" w:lineRule="auto"/>
              <w:rPr>
                <w:rFonts w:ascii="Arial" w:hAnsi="Arial" w:cs="Arial"/>
              </w:rPr>
            </w:pPr>
            <w:r w:rsidRPr="00064184">
              <w:rPr>
                <w:rFonts w:ascii="Arial" w:hAnsi="Arial" w:cs="Arial"/>
              </w:rPr>
              <w:t>Pay Gap monetary value</w:t>
            </w:r>
          </w:p>
        </w:tc>
        <w:tc>
          <w:tcPr>
            <w:tcW w:w="3005" w:type="dxa"/>
            <w:shd w:val="clear" w:color="auto" w:fill="D9E2F3"/>
          </w:tcPr>
          <w:p w14:paraId="252A7849" w14:textId="7F681B49" w:rsidR="00AB2546" w:rsidRPr="00064184" w:rsidRDefault="00AB2546" w:rsidP="00E57066">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£2.18</w:t>
            </w:r>
          </w:p>
        </w:tc>
        <w:tc>
          <w:tcPr>
            <w:tcW w:w="3232" w:type="dxa"/>
            <w:shd w:val="clear" w:color="auto" w:fill="D9E2F3"/>
          </w:tcPr>
          <w:p w14:paraId="6955571E" w14:textId="32D85519" w:rsidR="00AB2546" w:rsidRPr="00064184" w:rsidRDefault="00AB2546" w:rsidP="00E57066">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£0.17</w:t>
            </w:r>
          </w:p>
        </w:tc>
      </w:tr>
      <w:tr w:rsidR="00AB2546" w:rsidRPr="00064184" w14:paraId="60406035" w14:textId="77777777" w:rsidTr="00E57066">
        <w:tc>
          <w:tcPr>
            <w:cnfStyle w:val="001000000000" w:firstRow="0" w:lastRow="0" w:firstColumn="1" w:lastColumn="0" w:oddVBand="0" w:evenVBand="0" w:oddHBand="0" w:evenHBand="0" w:firstRowFirstColumn="0" w:firstRowLastColumn="0" w:lastRowFirstColumn="0" w:lastRowLastColumn="0"/>
            <w:tcW w:w="3397" w:type="dxa"/>
            <w:shd w:val="clear" w:color="auto" w:fill="003087"/>
          </w:tcPr>
          <w:p w14:paraId="24DEA783" w14:textId="77777777" w:rsidR="00AB2546" w:rsidRPr="00064184" w:rsidRDefault="00AB2546" w:rsidP="00E57066">
            <w:pPr>
              <w:spacing w:after="160" w:line="276" w:lineRule="auto"/>
              <w:rPr>
                <w:rFonts w:ascii="Arial" w:hAnsi="Arial" w:cs="Arial"/>
              </w:rPr>
            </w:pPr>
            <w:r w:rsidRPr="00064184">
              <w:rPr>
                <w:rFonts w:ascii="Arial" w:hAnsi="Arial" w:cs="Arial"/>
              </w:rPr>
              <w:t>Pay Gap percentage value</w:t>
            </w:r>
          </w:p>
        </w:tc>
        <w:tc>
          <w:tcPr>
            <w:tcW w:w="3005" w:type="dxa"/>
            <w:shd w:val="clear" w:color="auto" w:fill="D9E2F3"/>
          </w:tcPr>
          <w:p w14:paraId="0CCD08FC" w14:textId="67B9ABEB" w:rsidR="00AB2546" w:rsidRPr="00064184" w:rsidRDefault="00AB2546"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5.10%</w:t>
            </w:r>
          </w:p>
        </w:tc>
        <w:tc>
          <w:tcPr>
            <w:tcW w:w="3232" w:type="dxa"/>
            <w:shd w:val="clear" w:color="auto" w:fill="D9E2F3"/>
          </w:tcPr>
          <w:p w14:paraId="30DE6E76" w14:textId="17E7B4B8" w:rsidR="00AB2546" w:rsidRPr="00064184" w:rsidRDefault="00AB2546" w:rsidP="00E57066">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0.39%</w:t>
            </w:r>
          </w:p>
        </w:tc>
      </w:tr>
    </w:tbl>
    <w:p w14:paraId="47AED8D5" w14:textId="77777777" w:rsidR="00AB2546" w:rsidRDefault="00AB2546" w:rsidP="0018549F">
      <w:pPr>
        <w:spacing w:after="160" w:line="276" w:lineRule="auto"/>
        <w:rPr>
          <w:rFonts w:ascii="Arial" w:hAnsi="Arial" w:cs="Arial"/>
        </w:rPr>
      </w:pPr>
    </w:p>
    <w:p w14:paraId="4D3CC569" w14:textId="59CB7C07" w:rsidR="00AB2546" w:rsidRDefault="00AB2546" w:rsidP="00944EE3">
      <w:pPr>
        <w:spacing w:after="160" w:line="276" w:lineRule="auto"/>
        <w:rPr>
          <w:rFonts w:ascii="Arial" w:hAnsi="Arial" w:cs="Arial"/>
        </w:rPr>
      </w:pPr>
      <w:r>
        <w:rPr>
          <w:rFonts w:ascii="Arial" w:hAnsi="Arial" w:cs="Arial"/>
        </w:rPr>
        <w:t xml:space="preserve">It is observed in table 16 that an ethnicity pay gap exists also in the Medical and Dental staff group, a greater gap than for the non-clinical/clinical grouping. </w:t>
      </w:r>
    </w:p>
    <w:p w14:paraId="3E297072" w14:textId="5DE57EFB" w:rsidR="00DD34F2" w:rsidRDefault="00DD34F2" w:rsidP="00944EE3">
      <w:pPr>
        <w:spacing w:after="160" w:line="276" w:lineRule="auto"/>
        <w:rPr>
          <w:rFonts w:ascii="Arial" w:hAnsi="Arial" w:cs="Arial"/>
        </w:rPr>
      </w:pPr>
      <w:r>
        <w:rPr>
          <w:rFonts w:ascii="Arial" w:hAnsi="Arial" w:cs="Arial"/>
        </w:rPr>
        <w:t xml:space="preserve">It is the bringing together of the two groups that creates the positive ethnicity pay gap result overall – with the large percentage of medical and dental staff in quartile 4, and with the over-representation of ethnically diverse staff in this workforce the </w:t>
      </w:r>
      <w:r w:rsidR="008F3961">
        <w:rPr>
          <w:rFonts w:ascii="Arial" w:hAnsi="Arial" w:cs="Arial"/>
        </w:rPr>
        <w:t>ordinary pay hourly rate lists move upwards for ethnically diverse staff leading to a positive ethnicity pay gap result.</w:t>
      </w:r>
    </w:p>
    <w:p w14:paraId="26A13A0E" w14:textId="1F3BDEDB" w:rsidR="008F3961" w:rsidRDefault="008F3961" w:rsidP="00944EE3">
      <w:pPr>
        <w:spacing w:after="160" w:line="276" w:lineRule="auto"/>
        <w:rPr>
          <w:rFonts w:ascii="Arial" w:hAnsi="Arial" w:cs="Arial"/>
        </w:rPr>
      </w:pPr>
      <w:r>
        <w:rPr>
          <w:rFonts w:ascii="Arial" w:hAnsi="Arial" w:cs="Arial"/>
        </w:rPr>
        <w:t>The Trust also took a further look at the three other large staff groups:</w:t>
      </w:r>
    </w:p>
    <w:p w14:paraId="191FB438" w14:textId="52569A54" w:rsidR="008F3961" w:rsidRPr="008F3961" w:rsidRDefault="008F3961" w:rsidP="00944EE3">
      <w:pPr>
        <w:pStyle w:val="ListParagraph"/>
        <w:numPr>
          <w:ilvl w:val="0"/>
          <w:numId w:val="5"/>
        </w:numPr>
        <w:spacing w:after="160" w:line="276" w:lineRule="auto"/>
        <w:contextualSpacing w:val="0"/>
        <w:rPr>
          <w:rFonts w:ascii="Arial" w:hAnsi="Arial" w:cs="Arial"/>
        </w:rPr>
      </w:pPr>
      <w:r w:rsidRPr="008F3961">
        <w:rPr>
          <w:rFonts w:ascii="Arial" w:hAnsi="Arial" w:cs="Arial"/>
        </w:rPr>
        <w:t>Administrative and Clerical</w:t>
      </w:r>
    </w:p>
    <w:p w14:paraId="3846D099" w14:textId="24AE7A2F" w:rsidR="008F3961" w:rsidRPr="008F3961" w:rsidRDefault="008F3961" w:rsidP="00944EE3">
      <w:pPr>
        <w:pStyle w:val="ListParagraph"/>
        <w:numPr>
          <w:ilvl w:val="0"/>
          <w:numId w:val="5"/>
        </w:numPr>
        <w:spacing w:after="160" w:line="276" w:lineRule="auto"/>
        <w:contextualSpacing w:val="0"/>
        <w:rPr>
          <w:rFonts w:ascii="Arial" w:hAnsi="Arial" w:cs="Arial"/>
        </w:rPr>
      </w:pPr>
      <w:r w:rsidRPr="008F3961">
        <w:rPr>
          <w:rFonts w:ascii="Arial" w:hAnsi="Arial" w:cs="Arial"/>
        </w:rPr>
        <w:t>Allied Health Professionals</w:t>
      </w:r>
    </w:p>
    <w:p w14:paraId="38A71695" w14:textId="54921CD6" w:rsidR="008F3961" w:rsidRPr="008F3961" w:rsidRDefault="008F3961" w:rsidP="00944EE3">
      <w:pPr>
        <w:pStyle w:val="ListParagraph"/>
        <w:numPr>
          <w:ilvl w:val="0"/>
          <w:numId w:val="5"/>
        </w:numPr>
        <w:spacing w:after="160" w:line="276" w:lineRule="auto"/>
        <w:contextualSpacing w:val="0"/>
        <w:rPr>
          <w:rFonts w:ascii="Arial" w:hAnsi="Arial" w:cs="Arial"/>
        </w:rPr>
      </w:pPr>
      <w:r w:rsidRPr="008F3961">
        <w:rPr>
          <w:rFonts w:ascii="Arial" w:hAnsi="Arial" w:cs="Arial"/>
        </w:rPr>
        <w:t>Nursing and Midwifery</w:t>
      </w:r>
    </w:p>
    <w:p w14:paraId="6811DFF6" w14:textId="34CC4ACD" w:rsidR="008F3961" w:rsidRDefault="008F3961" w:rsidP="00944EE3">
      <w:pPr>
        <w:spacing w:after="160" w:line="276" w:lineRule="auto"/>
        <w:rPr>
          <w:rFonts w:ascii="Arial" w:hAnsi="Arial" w:cs="Arial"/>
        </w:rPr>
      </w:pPr>
      <w:r>
        <w:rPr>
          <w:rFonts w:ascii="Arial" w:hAnsi="Arial" w:cs="Arial"/>
        </w:rPr>
        <w:t>In the other staff groups the numbers of ethnically diverse staff were too low for reporting (10 or below).</w:t>
      </w:r>
    </w:p>
    <w:p w14:paraId="34029F61" w14:textId="77777777" w:rsidR="00944EE3" w:rsidRDefault="00944EE3" w:rsidP="00944EE3">
      <w:pPr>
        <w:spacing w:after="160" w:line="276" w:lineRule="auto"/>
        <w:rPr>
          <w:rFonts w:ascii="Arial" w:hAnsi="Arial" w:cs="Arial"/>
        </w:rPr>
      </w:pPr>
    </w:p>
    <w:p w14:paraId="6BD25310" w14:textId="0C69A3D2" w:rsidR="008F3961" w:rsidRDefault="008F3961" w:rsidP="00944EE3">
      <w:pPr>
        <w:spacing w:after="160" w:line="276" w:lineRule="auto"/>
        <w:rPr>
          <w:rFonts w:ascii="Arial" w:hAnsi="Arial" w:cs="Arial"/>
        </w:rPr>
      </w:pPr>
      <w:r>
        <w:rPr>
          <w:rFonts w:ascii="Arial" w:hAnsi="Arial" w:cs="Arial"/>
        </w:rPr>
        <w:lastRenderedPageBreak/>
        <w:t>Findings showed that:</w:t>
      </w:r>
    </w:p>
    <w:p w14:paraId="604A7D1C" w14:textId="58BE19DB" w:rsidR="008F3961" w:rsidRPr="006936B5" w:rsidRDefault="00944EE3" w:rsidP="006936B5">
      <w:pPr>
        <w:pStyle w:val="ListParagraph"/>
        <w:numPr>
          <w:ilvl w:val="0"/>
          <w:numId w:val="6"/>
        </w:numPr>
        <w:spacing w:after="160" w:line="276" w:lineRule="auto"/>
        <w:ind w:left="714" w:hanging="357"/>
        <w:contextualSpacing w:val="0"/>
        <w:rPr>
          <w:rFonts w:ascii="Arial" w:hAnsi="Arial" w:cs="Arial"/>
        </w:rPr>
      </w:pPr>
      <w:r w:rsidRPr="006936B5">
        <w:rPr>
          <w:rFonts w:ascii="Arial" w:hAnsi="Arial" w:cs="Arial"/>
        </w:rPr>
        <w:t xml:space="preserve">25.85% of the Trust workforce are in Administrative and Clerical roles, including most corporate staff. </w:t>
      </w:r>
    </w:p>
    <w:p w14:paraId="7064085C" w14:textId="3284723C" w:rsidR="00944EE3" w:rsidRPr="006936B5" w:rsidRDefault="00944EE3" w:rsidP="006936B5">
      <w:pPr>
        <w:pStyle w:val="ListParagraph"/>
        <w:numPr>
          <w:ilvl w:val="0"/>
          <w:numId w:val="6"/>
        </w:numPr>
        <w:spacing w:after="160" w:line="276" w:lineRule="auto"/>
        <w:ind w:left="714" w:hanging="357"/>
        <w:contextualSpacing w:val="0"/>
        <w:rPr>
          <w:rFonts w:ascii="Arial" w:hAnsi="Arial" w:cs="Arial"/>
        </w:rPr>
      </w:pPr>
      <w:r w:rsidRPr="006936B5">
        <w:rPr>
          <w:rFonts w:ascii="Arial" w:hAnsi="Arial" w:cs="Arial"/>
        </w:rPr>
        <w:t>At 6.25% ethnically diverse staff in this group were slightly over-representative of the overall workforce.</w:t>
      </w:r>
    </w:p>
    <w:p w14:paraId="2DEB2E8E" w14:textId="63D8A420" w:rsidR="00944EE3" w:rsidRPr="006936B5" w:rsidRDefault="00944EE3" w:rsidP="006936B5">
      <w:pPr>
        <w:pStyle w:val="ListParagraph"/>
        <w:numPr>
          <w:ilvl w:val="0"/>
          <w:numId w:val="6"/>
        </w:numPr>
        <w:spacing w:after="160" w:line="276" w:lineRule="auto"/>
        <w:ind w:left="714" w:hanging="357"/>
        <w:contextualSpacing w:val="0"/>
        <w:rPr>
          <w:rFonts w:ascii="Arial" w:hAnsi="Arial" w:cs="Arial"/>
        </w:rPr>
      </w:pPr>
      <w:r w:rsidRPr="006936B5">
        <w:rPr>
          <w:rFonts w:ascii="Arial" w:hAnsi="Arial" w:cs="Arial"/>
        </w:rPr>
        <w:t>The mean ethnicity pay gap for Administrative and Clerical is 2.6% in favour of ethnically diverse staff, this equates to £0.44.</w:t>
      </w:r>
    </w:p>
    <w:p w14:paraId="117CC6D1" w14:textId="464CEFD0" w:rsidR="00944EE3" w:rsidRPr="006936B5" w:rsidRDefault="00944EE3" w:rsidP="006936B5">
      <w:pPr>
        <w:pStyle w:val="ListParagraph"/>
        <w:numPr>
          <w:ilvl w:val="0"/>
          <w:numId w:val="6"/>
        </w:numPr>
        <w:spacing w:after="160" w:line="276" w:lineRule="auto"/>
        <w:ind w:left="714" w:hanging="357"/>
        <w:contextualSpacing w:val="0"/>
        <w:rPr>
          <w:rFonts w:ascii="Arial" w:hAnsi="Arial" w:cs="Arial"/>
        </w:rPr>
      </w:pPr>
      <w:r w:rsidRPr="006936B5">
        <w:rPr>
          <w:rFonts w:ascii="Arial" w:hAnsi="Arial" w:cs="Arial"/>
        </w:rPr>
        <w:t>The median ethnicity pay gap for Administrative and Clerical is 40.97% in favour of ethnically diverse staff, equating to £5.14.</w:t>
      </w:r>
    </w:p>
    <w:p w14:paraId="50263672" w14:textId="5738C53A" w:rsidR="00944EE3" w:rsidRPr="006936B5" w:rsidRDefault="00944EE3" w:rsidP="006936B5">
      <w:pPr>
        <w:pStyle w:val="ListParagraph"/>
        <w:numPr>
          <w:ilvl w:val="0"/>
          <w:numId w:val="6"/>
        </w:numPr>
        <w:spacing w:after="160" w:line="276" w:lineRule="auto"/>
        <w:ind w:left="714" w:hanging="357"/>
        <w:contextualSpacing w:val="0"/>
        <w:rPr>
          <w:rFonts w:ascii="Arial" w:hAnsi="Arial" w:cs="Arial"/>
        </w:rPr>
      </w:pPr>
      <w:r w:rsidRPr="006936B5">
        <w:rPr>
          <w:rFonts w:ascii="Arial" w:hAnsi="Arial" w:cs="Arial"/>
        </w:rPr>
        <w:t>Ethnically diverse staff are overrepresented in quartiles 1 and 4, white staff in quartiles 1 and 2.</w:t>
      </w:r>
    </w:p>
    <w:p w14:paraId="067C748F" w14:textId="72219398" w:rsidR="00944EE3" w:rsidRPr="006936B5" w:rsidRDefault="00944EE3" w:rsidP="006936B5">
      <w:pPr>
        <w:pStyle w:val="ListParagraph"/>
        <w:numPr>
          <w:ilvl w:val="0"/>
          <w:numId w:val="6"/>
        </w:numPr>
        <w:spacing w:after="160" w:line="276" w:lineRule="auto"/>
        <w:ind w:left="714" w:hanging="357"/>
        <w:contextualSpacing w:val="0"/>
        <w:rPr>
          <w:rFonts w:ascii="Arial" w:hAnsi="Arial" w:cs="Arial"/>
        </w:rPr>
      </w:pPr>
      <w:r w:rsidRPr="006936B5">
        <w:rPr>
          <w:rFonts w:ascii="Arial" w:hAnsi="Arial" w:cs="Arial"/>
        </w:rPr>
        <w:t>The Allied Health Professionals workforce make up 10.69% of the overall workforce.</w:t>
      </w:r>
    </w:p>
    <w:p w14:paraId="4276B00A" w14:textId="0CFCCB87" w:rsidR="00F335B3" w:rsidRPr="006936B5" w:rsidRDefault="00F335B3" w:rsidP="006936B5">
      <w:pPr>
        <w:pStyle w:val="ListParagraph"/>
        <w:numPr>
          <w:ilvl w:val="0"/>
          <w:numId w:val="6"/>
        </w:numPr>
        <w:spacing w:after="160" w:line="276" w:lineRule="auto"/>
        <w:ind w:left="714" w:hanging="357"/>
        <w:contextualSpacing w:val="0"/>
        <w:rPr>
          <w:rFonts w:ascii="Arial" w:hAnsi="Arial" w:cs="Arial"/>
        </w:rPr>
      </w:pPr>
      <w:r w:rsidRPr="006936B5">
        <w:rPr>
          <w:rFonts w:ascii="Arial" w:hAnsi="Arial" w:cs="Arial"/>
        </w:rPr>
        <w:t>At 8.14% this staff group is over-representative of ethnically diverse staff compared to the overall workforce.</w:t>
      </w:r>
    </w:p>
    <w:p w14:paraId="223E7F12" w14:textId="5E1F5B34" w:rsidR="00F335B3" w:rsidRPr="006936B5" w:rsidRDefault="00F335B3" w:rsidP="006936B5">
      <w:pPr>
        <w:pStyle w:val="ListParagraph"/>
        <w:numPr>
          <w:ilvl w:val="0"/>
          <w:numId w:val="6"/>
        </w:numPr>
        <w:spacing w:after="160" w:line="276" w:lineRule="auto"/>
        <w:ind w:left="714" w:hanging="357"/>
        <w:contextualSpacing w:val="0"/>
        <w:rPr>
          <w:rFonts w:ascii="Arial" w:hAnsi="Arial" w:cs="Arial"/>
        </w:rPr>
      </w:pPr>
      <w:r w:rsidRPr="006936B5">
        <w:rPr>
          <w:rFonts w:ascii="Arial" w:hAnsi="Arial" w:cs="Arial"/>
        </w:rPr>
        <w:t>The mean ethnicity pay gap in this staff group is 6.44% in favour of white staff, equating to £1.39.</w:t>
      </w:r>
    </w:p>
    <w:p w14:paraId="578CDCE5" w14:textId="76F8466A" w:rsidR="00F335B3" w:rsidRPr="006936B5" w:rsidRDefault="00F335B3" w:rsidP="006936B5">
      <w:pPr>
        <w:pStyle w:val="ListParagraph"/>
        <w:numPr>
          <w:ilvl w:val="0"/>
          <w:numId w:val="6"/>
        </w:numPr>
        <w:spacing w:after="160" w:line="276" w:lineRule="auto"/>
        <w:ind w:left="714" w:hanging="357"/>
        <w:contextualSpacing w:val="0"/>
        <w:rPr>
          <w:rFonts w:ascii="Arial" w:hAnsi="Arial" w:cs="Arial"/>
        </w:rPr>
      </w:pPr>
      <w:r w:rsidRPr="006936B5">
        <w:rPr>
          <w:rFonts w:ascii="Arial" w:hAnsi="Arial" w:cs="Arial"/>
        </w:rPr>
        <w:t>The median ethnicity pay gap is12.36% in favour of white staff, equating to £2.69.</w:t>
      </w:r>
    </w:p>
    <w:p w14:paraId="29FAC875" w14:textId="2E300093" w:rsidR="00F335B3" w:rsidRPr="006936B5" w:rsidRDefault="00F335B3" w:rsidP="006936B5">
      <w:pPr>
        <w:pStyle w:val="ListParagraph"/>
        <w:numPr>
          <w:ilvl w:val="0"/>
          <w:numId w:val="6"/>
        </w:numPr>
        <w:spacing w:after="160" w:line="276" w:lineRule="auto"/>
        <w:ind w:left="714" w:hanging="357"/>
        <w:contextualSpacing w:val="0"/>
        <w:rPr>
          <w:rFonts w:ascii="Arial" w:hAnsi="Arial" w:cs="Arial"/>
        </w:rPr>
      </w:pPr>
      <w:r w:rsidRPr="006936B5">
        <w:rPr>
          <w:rFonts w:ascii="Arial" w:hAnsi="Arial" w:cs="Arial"/>
        </w:rPr>
        <w:t>Ethnically diverse staff are over-represented in quartile 3, and white staff in quartile 4.</w:t>
      </w:r>
    </w:p>
    <w:p w14:paraId="54348319" w14:textId="35252699" w:rsidR="00F335B3" w:rsidRPr="006936B5" w:rsidRDefault="00F335B3" w:rsidP="006936B5">
      <w:pPr>
        <w:pStyle w:val="ListParagraph"/>
        <w:numPr>
          <w:ilvl w:val="0"/>
          <w:numId w:val="6"/>
        </w:numPr>
        <w:spacing w:after="160" w:line="276" w:lineRule="auto"/>
        <w:ind w:left="714" w:hanging="357"/>
        <w:contextualSpacing w:val="0"/>
        <w:rPr>
          <w:rFonts w:ascii="Arial" w:hAnsi="Arial" w:cs="Arial"/>
        </w:rPr>
      </w:pPr>
      <w:r w:rsidRPr="006936B5">
        <w:rPr>
          <w:rFonts w:ascii="Arial" w:hAnsi="Arial" w:cs="Arial"/>
        </w:rPr>
        <w:t>Nursing and Midwifery make up 34.06% of the overall workforce, of these 2.55% are ethnically diverse, approximately 3.5% lower than the overall workforce percentage representation.</w:t>
      </w:r>
    </w:p>
    <w:p w14:paraId="491593F0" w14:textId="37B09D8A" w:rsidR="00F335B3" w:rsidRPr="006936B5" w:rsidRDefault="00F335B3" w:rsidP="006936B5">
      <w:pPr>
        <w:pStyle w:val="ListParagraph"/>
        <w:numPr>
          <w:ilvl w:val="0"/>
          <w:numId w:val="6"/>
        </w:numPr>
        <w:spacing w:after="160" w:line="276" w:lineRule="auto"/>
        <w:ind w:left="714" w:hanging="357"/>
        <w:contextualSpacing w:val="0"/>
        <w:rPr>
          <w:rFonts w:ascii="Arial" w:hAnsi="Arial" w:cs="Arial"/>
        </w:rPr>
      </w:pPr>
      <w:r w:rsidRPr="006936B5">
        <w:rPr>
          <w:rFonts w:ascii="Arial" w:hAnsi="Arial" w:cs="Arial"/>
        </w:rPr>
        <w:t xml:space="preserve">The mean ethnicity pay gap for Nursing and Midwifery is 1.63% in favour of white staff, or £0.35. </w:t>
      </w:r>
    </w:p>
    <w:p w14:paraId="423812F6" w14:textId="7C7D55F1" w:rsidR="00F335B3" w:rsidRPr="006936B5" w:rsidRDefault="00F335B3" w:rsidP="006936B5">
      <w:pPr>
        <w:pStyle w:val="ListParagraph"/>
        <w:numPr>
          <w:ilvl w:val="0"/>
          <w:numId w:val="6"/>
        </w:numPr>
        <w:spacing w:after="160" w:line="276" w:lineRule="auto"/>
        <w:ind w:left="714" w:hanging="357"/>
        <w:contextualSpacing w:val="0"/>
        <w:rPr>
          <w:rFonts w:ascii="Arial" w:hAnsi="Arial" w:cs="Arial"/>
        </w:rPr>
      </w:pPr>
      <w:r w:rsidRPr="006936B5">
        <w:rPr>
          <w:rFonts w:ascii="Arial" w:hAnsi="Arial" w:cs="Arial"/>
        </w:rPr>
        <w:t>The median ethnicity pay gap for this group is 6.98%in favour of white staff, equating to £1.52.</w:t>
      </w:r>
    </w:p>
    <w:p w14:paraId="786978FE" w14:textId="2DAA5EFC" w:rsidR="00F335B3" w:rsidRPr="006936B5" w:rsidRDefault="00F335B3" w:rsidP="006936B5">
      <w:pPr>
        <w:pStyle w:val="ListParagraph"/>
        <w:numPr>
          <w:ilvl w:val="0"/>
          <w:numId w:val="6"/>
        </w:numPr>
        <w:spacing w:after="160" w:line="276" w:lineRule="auto"/>
        <w:ind w:left="714" w:hanging="357"/>
        <w:contextualSpacing w:val="0"/>
        <w:rPr>
          <w:rFonts w:ascii="Arial" w:hAnsi="Arial" w:cs="Arial"/>
        </w:rPr>
      </w:pPr>
      <w:r w:rsidRPr="006936B5">
        <w:rPr>
          <w:rFonts w:ascii="Arial" w:hAnsi="Arial" w:cs="Arial"/>
        </w:rPr>
        <w:t>Ethnically diverse staff are over-represented in quartiles 2 and 3, white staff in quartile 4.</w:t>
      </w:r>
    </w:p>
    <w:p w14:paraId="6203C2FC" w14:textId="70BB6806" w:rsidR="006936B5" w:rsidRPr="00064184" w:rsidRDefault="006936B5" w:rsidP="006936B5">
      <w:pPr>
        <w:keepNext/>
        <w:keepLines/>
        <w:spacing w:before="40" w:after="160" w:line="276" w:lineRule="auto"/>
        <w:outlineLvl w:val="1"/>
        <w:rPr>
          <w:rFonts w:ascii="Arial" w:eastAsiaTheme="majorEastAsia" w:hAnsi="Arial" w:cs="Arial"/>
          <w:b/>
          <w:bCs/>
        </w:rPr>
      </w:pPr>
      <w:r>
        <w:rPr>
          <w:rFonts w:ascii="Arial" w:eastAsiaTheme="majorEastAsia" w:hAnsi="Arial" w:cs="Arial"/>
          <w:b/>
          <w:bCs/>
        </w:rPr>
        <w:t>Bonus</w:t>
      </w:r>
      <w:r w:rsidRPr="00064184">
        <w:rPr>
          <w:rFonts w:ascii="Arial" w:eastAsiaTheme="majorEastAsia" w:hAnsi="Arial" w:cs="Arial"/>
          <w:b/>
          <w:bCs/>
        </w:rPr>
        <w:t xml:space="preserve"> pay</w:t>
      </w:r>
    </w:p>
    <w:p w14:paraId="2FA53FCE" w14:textId="2C33B3B7" w:rsidR="006936B5" w:rsidRDefault="006936B5" w:rsidP="006936B5">
      <w:pPr>
        <w:spacing w:after="160" w:line="276" w:lineRule="auto"/>
        <w:rPr>
          <w:rFonts w:ascii="Arial" w:hAnsi="Arial" w:cs="Arial"/>
        </w:rPr>
      </w:pPr>
      <w:r>
        <w:rPr>
          <w:rFonts w:ascii="Arial" w:hAnsi="Arial" w:cs="Arial"/>
        </w:rPr>
        <w:t>There was no bonus ethnicity pay gap at 31</w:t>
      </w:r>
      <w:r w:rsidRPr="006936B5">
        <w:rPr>
          <w:rFonts w:ascii="Arial" w:hAnsi="Arial" w:cs="Arial"/>
          <w:vertAlign w:val="superscript"/>
        </w:rPr>
        <w:t>st</w:t>
      </w:r>
      <w:r>
        <w:rPr>
          <w:rFonts w:ascii="Arial" w:hAnsi="Arial" w:cs="Arial"/>
        </w:rPr>
        <w:t xml:space="preserve"> March. Less than 10 members of staff received Clinical Excellence Awards, and all received the same amount. Ethnically diverse staff represented more than half those awarded in 2023 – 2024.</w:t>
      </w:r>
    </w:p>
    <w:p w14:paraId="3643D952" w14:textId="2AA99B12" w:rsidR="0018549F" w:rsidRDefault="0018549F" w:rsidP="0018549F">
      <w:pPr>
        <w:spacing w:after="160" w:line="276" w:lineRule="auto"/>
        <w:rPr>
          <w:rFonts w:ascii="Arial" w:hAnsi="Arial" w:cs="Arial"/>
          <w:b/>
          <w:bCs/>
          <w:sz w:val="40"/>
          <w:szCs w:val="40"/>
        </w:rPr>
      </w:pPr>
      <w:r>
        <w:rPr>
          <w:rFonts w:ascii="Arial" w:hAnsi="Arial" w:cs="Arial"/>
          <w:b/>
          <w:bCs/>
          <w:sz w:val="40"/>
          <w:szCs w:val="40"/>
        </w:rPr>
        <w:lastRenderedPageBreak/>
        <w:t>Workforce Race Disparity Ratio Results 2024</w:t>
      </w:r>
    </w:p>
    <w:p w14:paraId="63F4F27B" w14:textId="77777777" w:rsidR="0018549F" w:rsidRPr="00B33FD3" w:rsidRDefault="0018549F" w:rsidP="0018549F">
      <w:pPr>
        <w:spacing w:after="160" w:line="276" w:lineRule="auto"/>
        <w:rPr>
          <w:rFonts w:ascii="Arial" w:eastAsia="Calibri" w:hAnsi="Arial" w:cs="Arial"/>
        </w:rPr>
      </w:pPr>
      <w:r w:rsidRPr="00B33FD3">
        <w:rPr>
          <w:rFonts w:ascii="Arial" w:eastAsia="Calibri" w:hAnsi="Arial" w:cs="Arial"/>
        </w:rPr>
        <w:t>The race disparity ratio action plan was mandated for all Trusts by NHS England in summer 2021. Nationally the WRES 2020 data was used to calculate individual Trusts race disparity ratio as at 31</w:t>
      </w:r>
      <w:r w:rsidRPr="00B33FD3">
        <w:rPr>
          <w:rFonts w:ascii="Arial" w:eastAsia="Calibri" w:hAnsi="Arial" w:cs="Arial"/>
          <w:vertAlign w:val="superscript"/>
        </w:rPr>
        <w:t>st</w:t>
      </w:r>
      <w:r w:rsidRPr="00B33FD3">
        <w:rPr>
          <w:rFonts w:ascii="Arial" w:eastAsia="Calibri" w:hAnsi="Arial" w:cs="Arial"/>
        </w:rPr>
        <w:t xml:space="preserve"> March 2020. This information was sent to all Chief Executives with instructions on what was expected next – the reduction of the ratio to</w:t>
      </w:r>
      <w:r>
        <w:rPr>
          <w:rFonts w:ascii="Arial" w:eastAsia="Calibri" w:hAnsi="Arial" w:cs="Arial"/>
        </w:rPr>
        <w:t xml:space="preserve"> a likelihood of</w:t>
      </w:r>
      <w:r w:rsidRPr="00B33FD3">
        <w:rPr>
          <w:rFonts w:ascii="Arial" w:eastAsia="Calibri" w:hAnsi="Arial" w:cs="Arial"/>
        </w:rPr>
        <w:t xml:space="preserve"> 1.5 or below.</w:t>
      </w:r>
    </w:p>
    <w:p w14:paraId="470754C4" w14:textId="77777777" w:rsidR="0018549F" w:rsidRPr="00B33FD3" w:rsidRDefault="0018549F" w:rsidP="0018549F">
      <w:pPr>
        <w:spacing w:after="160" w:line="276" w:lineRule="auto"/>
        <w:rPr>
          <w:rFonts w:ascii="Arial" w:eastAsia="Calibri" w:hAnsi="Arial" w:cs="Arial"/>
        </w:rPr>
      </w:pPr>
      <w:r w:rsidRPr="00B33FD3">
        <w:rPr>
          <w:rFonts w:ascii="Arial" w:eastAsia="Calibri" w:hAnsi="Arial" w:cs="Arial"/>
        </w:rPr>
        <w:t>Trusts are required to understand their data in relation to race disparity in pay and career progression and set targets and actions to level up representation so that it is reflective across the whole Trust. For us, this target</w:t>
      </w:r>
      <w:r>
        <w:rPr>
          <w:rFonts w:ascii="Arial" w:eastAsia="Calibri" w:hAnsi="Arial" w:cs="Arial"/>
        </w:rPr>
        <w:t xml:space="preserve"> representation</w:t>
      </w:r>
      <w:r w:rsidRPr="00B33FD3">
        <w:rPr>
          <w:rFonts w:ascii="Arial" w:eastAsia="Calibri" w:hAnsi="Arial" w:cs="Arial"/>
        </w:rPr>
        <w:t xml:space="preserve"> is 5.4%. The mandate allows 4 years to reach targets, with improvements expected to be evidenced</w:t>
      </w:r>
      <w:r>
        <w:rPr>
          <w:rFonts w:ascii="Arial" w:eastAsia="Calibri" w:hAnsi="Arial" w:cs="Arial"/>
        </w:rPr>
        <w:t xml:space="preserve"> by</w:t>
      </w:r>
      <w:r w:rsidRPr="00B33FD3">
        <w:rPr>
          <w:rFonts w:ascii="Arial" w:eastAsia="Calibri" w:hAnsi="Arial" w:cs="Arial"/>
        </w:rPr>
        <w:t xml:space="preserve"> March 2025.</w:t>
      </w:r>
    </w:p>
    <w:p w14:paraId="7F4BB53F" w14:textId="77777777" w:rsidR="0018549F" w:rsidRPr="00B33FD3" w:rsidRDefault="0018549F" w:rsidP="0018549F">
      <w:pPr>
        <w:spacing w:after="160" w:line="276" w:lineRule="auto"/>
        <w:rPr>
          <w:rFonts w:ascii="Arial" w:eastAsia="Calibri" w:hAnsi="Arial" w:cs="Arial"/>
        </w:rPr>
      </w:pPr>
      <w:r w:rsidRPr="00B33FD3">
        <w:rPr>
          <w:rFonts w:ascii="Arial" w:eastAsia="Calibri" w:hAnsi="Arial" w:cs="Arial"/>
        </w:rPr>
        <w:t xml:space="preserve">The disparity ratio looks at the likelihood of progression of white, and </w:t>
      </w:r>
      <w:r>
        <w:rPr>
          <w:rFonts w:ascii="Arial" w:eastAsia="Calibri" w:hAnsi="Arial" w:cs="Arial"/>
        </w:rPr>
        <w:t>ethnically diverse</w:t>
      </w:r>
      <w:r w:rsidRPr="00B33FD3">
        <w:rPr>
          <w:rFonts w:ascii="Arial" w:eastAsia="Calibri" w:hAnsi="Arial" w:cs="Arial"/>
        </w:rPr>
        <w:t xml:space="preserve"> staff from the lower pay bands (bands 1 to 5) </w:t>
      </w:r>
      <w:r>
        <w:rPr>
          <w:rFonts w:ascii="Arial" w:eastAsia="Calibri" w:hAnsi="Arial" w:cs="Arial"/>
        </w:rPr>
        <w:t xml:space="preserve">to </w:t>
      </w:r>
      <w:r w:rsidRPr="00B33FD3">
        <w:rPr>
          <w:rFonts w:ascii="Arial" w:eastAsia="Calibri" w:hAnsi="Arial" w:cs="Arial"/>
        </w:rPr>
        <w:t>middle (bands 6 to 7), and upper</w:t>
      </w:r>
      <w:r>
        <w:rPr>
          <w:rFonts w:ascii="Arial" w:eastAsia="Calibri" w:hAnsi="Arial" w:cs="Arial"/>
        </w:rPr>
        <w:t xml:space="preserve"> bands</w:t>
      </w:r>
      <w:r w:rsidRPr="00B33FD3">
        <w:rPr>
          <w:rFonts w:ascii="Arial" w:eastAsia="Calibri" w:hAnsi="Arial" w:cs="Arial"/>
        </w:rPr>
        <w:t xml:space="preserve"> (bands 8a to 9). Very senior manager</w:t>
      </w:r>
      <w:r>
        <w:rPr>
          <w:rFonts w:ascii="Arial" w:eastAsia="Calibri" w:hAnsi="Arial" w:cs="Arial"/>
        </w:rPr>
        <w:t>s</w:t>
      </w:r>
      <w:r w:rsidRPr="00B33FD3">
        <w:rPr>
          <w:rFonts w:ascii="Arial" w:eastAsia="Calibri" w:hAnsi="Arial" w:cs="Arial"/>
        </w:rPr>
        <w:t>, and medical and dental staffing are excluded</w:t>
      </w:r>
      <w:r>
        <w:rPr>
          <w:rFonts w:ascii="Arial" w:eastAsia="Calibri" w:hAnsi="Arial" w:cs="Arial"/>
        </w:rPr>
        <w:t>.</w:t>
      </w:r>
    </w:p>
    <w:p w14:paraId="27B718EC" w14:textId="67EC4161" w:rsidR="0018549F" w:rsidRDefault="0018549F" w:rsidP="0018549F">
      <w:pPr>
        <w:spacing w:after="160" w:line="276" w:lineRule="auto"/>
        <w:rPr>
          <w:rFonts w:ascii="Arial" w:eastAsia="Calibri" w:hAnsi="Arial" w:cs="Arial"/>
        </w:rPr>
      </w:pPr>
      <w:r>
        <w:rPr>
          <w:rFonts w:ascii="Arial" w:eastAsia="Calibri" w:hAnsi="Arial" w:cs="Arial"/>
        </w:rPr>
        <w:t>Table 1</w:t>
      </w:r>
      <w:r w:rsidR="006936B5">
        <w:rPr>
          <w:rFonts w:ascii="Arial" w:eastAsia="Calibri" w:hAnsi="Arial" w:cs="Arial"/>
        </w:rPr>
        <w:t>7</w:t>
      </w:r>
      <w:r>
        <w:rPr>
          <w:rFonts w:ascii="Arial" w:eastAsia="Calibri" w:hAnsi="Arial" w:cs="Arial"/>
        </w:rPr>
        <w:t xml:space="preserve"> shows the total race disparity ratio results as</w:t>
      </w:r>
      <w:r w:rsidRPr="00B33FD3">
        <w:rPr>
          <w:rFonts w:ascii="Arial" w:eastAsia="Calibri" w:hAnsi="Arial" w:cs="Arial"/>
        </w:rPr>
        <w:t xml:space="preserve"> at 31</w:t>
      </w:r>
      <w:r w:rsidRPr="00B33FD3">
        <w:rPr>
          <w:rFonts w:ascii="Arial" w:eastAsia="Calibri" w:hAnsi="Arial" w:cs="Arial"/>
          <w:vertAlign w:val="superscript"/>
        </w:rPr>
        <w:t>st</w:t>
      </w:r>
      <w:r w:rsidRPr="00B33FD3">
        <w:rPr>
          <w:rFonts w:ascii="Arial" w:eastAsia="Calibri" w:hAnsi="Arial" w:cs="Arial"/>
        </w:rPr>
        <w:t xml:space="preserve"> March 202</w:t>
      </w:r>
      <w:r>
        <w:rPr>
          <w:rFonts w:ascii="Arial" w:eastAsia="Calibri" w:hAnsi="Arial" w:cs="Arial"/>
        </w:rPr>
        <w:t>4. Ongoing improvements can be observed, with ethnically diverse staff now more likely to progress from middle to upper, and lower to upper pay bands than white staff. The ultimate goal is a level playing field where the race disparity ratio is 1.0 across all three indicators, but it is positive to see in particular that shift in likelihood to date of ethnically diverse staff overall progressing better between the lower and highest pay bands</w:t>
      </w:r>
      <w:r w:rsidR="006936B5">
        <w:rPr>
          <w:rFonts w:ascii="Arial" w:eastAsia="Calibri" w:hAnsi="Arial" w:cs="Arial"/>
        </w:rPr>
        <w:t>.</w:t>
      </w:r>
    </w:p>
    <w:p w14:paraId="5B56358C" w14:textId="77F908CA" w:rsidR="006936B5" w:rsidRPr="006936B5" w:rsidRDefault="006936B5" w:rsidP="006936B5">
      <w:pPr>
        <w:pStyle w:val="Caption"/>
        <w:keepNext/>
        <w:jc w:val="center"/>
        <w:rPr>
          <w:b/>
          <w:bCs/>
        </w:rPr>
      </w:pPr>
      <w:r w:rsidRPr="006936B5">
        <w:rPr>
          <w:b/>
          <w:bCs/>
        </w:rPr>
        <w:t xml:space="preserve">Table </w:t>
      </w:r>
      <w:r w:rsidRPr="006936B5">
        <w:rPr>
          <w:b/>
          <w:bCs/>
        </w:rPr>
        <w:fldChar w:fldCharType="begin"/>
      </w:r>
      <w:r w:rsidRPr="006936B5">
        <w:rPr>
          <w:b/>
          <w:bCs/>
        </w:rPr>
        <w:instrText xml:space="preserve"> SEQ Table \* ARABIC </w:instrText>
      </w:r>
      <w:r w:rsidRPr="006936B5">
        <w:rPr>
          <w:b/>
          <w:bCs/>
        </w:rPr>
        <w:fldChar w:fldCharType="separate"/>
      </w:r>
      <w:r w:rsidR="00865D04">
        <w:rPr>
          <w:b/>
          <w:bCs/>
          <w:noProof/>
        </w:rPr>
        <w:t>18</w:t>
      </w:r>
      <w:r w:rsidRPr="006936B5">
        <w:rPr>
          <w:b/>
          <w:bCs/>
        </w:rPr>
        <w:fldChar w:fldCharType="end"/>
      </w:r>
      <w:r w:rsidRPr="006936B5">
        <w:rPr>
          <w:b/>
          <w:bCs/>
        </w:rPr>
        <w:t>: Showing race disparity ratio results from 2020 to 2024, detailing the progression of ethnically diverse staff from lower to middle to upper Agenda for Change pay bands.</w:t>
      </w:r>
    </w:p>
    <w:tbl>
      <w:tblPr>
        <w:tblW w:w="6880" w:type="dxa"/>
        <w:jc w:val="center"/>
        <w:tblLook w:val="04A0" w:firstRow="1" w:lastRow="0" w:firstColumn="1" w:lastColumn="0" w:noHBand="0" w:noVBand="1"/>
      </w:tblPr>
      <w:tblGrid>
        <w:gridCol w:w="1720"/>
        <w:gridCol w:w="1720"/>
        <w:gridCol w:w="1720"/>
        <w:gridCol w:w="1720"/>
      </w:tblGrid>
      <w:tr w:rsidR="006936B5" w:rsidRPr="006936B5" w14:paraId="4EFDB4C6" w14:textId="77777777" w:rsidTr="006936B5">
        <w:trPr>
          <w:trHeight w:val="940"/>
          <w:jc w:val="center"/>
        </w:trPr>
        <w:tc>
          <w:tcPr>
            <w:tcW w:w="1720" w:type="dxa"/>
            <w:tcBorders>
              <w:top w:val="single" w:sz="8" w:space="0" w:color="FFFFFF"/>
              <w:left w:val="single" w:sz="8" w:space="0" w:color="FFFFFF"/>
              <w:bottom w:val="single" w:sz="12" w:space="0" w:color="FFFFFF"/>
              <w:right w:val="single" w:sz="8" w:space="0" w:color="FFFFFF"/>
            </w:tcBorders>
            <w:shd w:val="clear" w:color="000000" w:fill="003087"/>
            <w:vAlign w:val="center"/>
            <w:hideMark/>
          </w:tcPr>
          <w:p w14:paraId="40D2496D" w14:textId="77777777" w:rsidR="006936B5" w:rsidRPr="006936B5" w:rsidRDefault="006936B5" w:rsidP="006936B5">
            <w:pPr>
              <w:jc w:val="center"/>
              <w:rPr>
                <w:rFonts w:ascii="Arial" w:eastAsia="Times New Roman" w:hAnsi="Arial" w:cs="Arial"/>
                <w:b/>
                <w:bCs/>
                <w:color w:val="FFFFFF"/>
                <w:lang w:eastAsia="en-GB"/>
              </w:rPr>
            </w:pPr>
            <w:r w:rsidRPr="006936B5">
              <w:rPr>
                <w:rFonts w:ascii="Arial" w:eastAsia="Times New Roman" w:hAnsi="Arial" w:cs="Arial"/>
                <w:b/>
                <w:bCs/>
                <w:color w:val="FFFFFF"/>
                <w:lang w:eastAsia="en-GB"/>
              </w:rPr>
              <w:t>All Staff</w:t>
            </w:r>
          </w:p>
        </w:tc>
        <w:tc>
          <w:tcPr>
            <w:tcW w:w="1720" w:type="dxa"/>
            <w:tcBorders>
              <w:top w:val="single" w:sz="8" w:space="0" w:color="FFFFFF"/>
              <w:left w:val="nil"/>
              <w:bottom w:val="single" w:sz="12" w:space="0" w:color="FFFFFF"/>
              <w:right w:val="single" w:sz="8" w:space="0" w:color="FFFFFF"/>
            </w:tcBorders>
            <w:shd w:val="clear" w:color="000000" w:fill="003087"/>
            <w:vAlign w:val="center"/>
            <w:hideMark/>
          </w:tcPr>
          <w:p w14:paraId="5E57A3CD" w14:textId="77777777" w:rsidR="006936B5" w:rsidRPr="006936B5" w:rsidRDefault="006936B5" w:rsidP="006936B5">
            <w:pPr>
              <w:jc w:val="center"/>
              <w:rPr>
                <w:rFonts w:ascii="Arial" w:eastAsia="Times New Roman" w:hAnsi="Arial" w:cs="Arial"/>
                <w:b/>
                <w:bCs/>
                <w:color w:val="FFFFFF"/>
                <w:lang w:eastAsia="en-GB"/>
              </w:rPr>
            </w:pPr>
            <w:r w:rsidRPr="006936B5">
              <w:rPr>
                <w:rFonts w:ascii="Arial" w:eastAsia="Times New Roman" w:hAnsi="Arial" w:cs="Arial"/>
                <w:b/>
                <w:bCs/>
                <w:color w:val="FFFFFF"/>
                <w:lang w:eastAsia="en-GB"/>
              </w:rPr>
              <w:t>Lower to Middle</w:t>
            </w:r>
          </w:p>
        </w:tc>
        <w:tc>
          <w:tcPr>
            <w:tcW w:w="1720" w:type="dxa"/>
            <w:tcBorders>
              <w:top w:val="single" w:sz="8" w:space="0" w:color="FFFFFF"/>
              <w:left w:val="nil"/>
              <w:bottom w:val="single" w:sz="12" w:space="0" w:color="FFFFFF"/>
              <w:right w:val="single" w:sz="8" w:space="0" w:color="FFFFFF"/>
            </w:tcBorders>
            <w:shd w:val="clear" w:color="000000" w:fill="003087"/>
            <w:vAlign w:val="center"/>
            <w:hideMark/>
          </w:tcPr>
          <w:p w14:paraId="6333DB11" w14:textId="77777777" w:rsidR="006936B5" w:rsidRPr="006936B5" w:rsidRDefault="006936B5" w:rsidP="006936B5">
            <w:pPr>
              <w:jc w:val="center"/>
              <w:rPr>
                <w:rFonts w:ascii="Arial" w:eastAsia="Times New Roman" w:hAnsi="Arial" w:cs="Arial"/>
                <w:b/>
                <w:bCs/>
                <w:color w:val="FFFFFF"/>
                <w:lang w:eastAsia="en-GB"/>
              </w:rPr>
            </w:pPr>
            <w:r w:rsidRPr="006936B5">
              <w:rPr>
                <w:rFonts w:ascii="Arial" w:eastAsia="Times New Roman" w:hAnsi="Arial" w:cs="Arial"/>
                <w:b/>
                <w:bCs/>
                <w:color w:val="FFFFFF"/>
                <w:lang w:eastAsia="en-GB"/>
              </w:rPr>
              <w:t>Middle to Upper</w:t>
            </w:r>
          </w:p>
        </w:tc>
        <w:tc>
          <w:tcPr>
            <w:tcW w:w="1720" w:type="dxa"/>
            <w:tcBorders>
              <w:top w:val="single" w:sz="8" w:space="0" w:color="FFFFFF"/>
              <w:left w:val="nil"/>
              <w:bottom w:val="single" w:sz="12" w:space="0" w:color="FFFFFF"/>
              <w:right w:val="single" w:sz="8" w:space="0" w:color="FFFFFF"/>
            </w:tcBorders>
            <w:shd w:val="clear" w:color="000000" w:fill="003087"/>
            <w:vAlign w:val="center"/>
            <w:hideMark/>
          </w:tcPr>
          <w:p w14:paraId="57681515" w14:textId="77777777" w:rsidR="006936B5" w:rsidRPr="006936B5" w:rsidRDefault="006936B5" w:rsidP="006936B5">
            <w:pPr>
              <w:jc w:val="center"/>
              <w:rPr>
                <w:rFonts w:ascii="Arial" w:eastAsia="Times New Roman" w:hAnsi="Arial" w:cs="Arial"/>
                <w:b/>
                <w:bCs/>
                <w:color w:val="FFFFFF"/>
                <w:lang w:eastAsia="en-GB"/>
              </w:rPr>
            </w:pPr>
            <w:r w:rsidRPr="006936B5">
              <w:rPr>
                <w:rFonts w:ascii="Arial" w:eastAsia="Times New Roman" w:hAnsi="Arial" w:cs="Arial"/>
                <w:b/>
                <w:bCs/>
                <w:color w:val="FFFFFF"/>
                <w:lang w:eastAsia="en-GB"/>
              </w:rPr>
              <w:t>Lower to Upper</w:t>
            </w:r>
          </w:p>
        </w:tc>
      </w:tr>
      <w:tr w:rsidR="006936B5" w:rsidRPr="006936B5" w14:paraId="6DD277BE" w14:textId="77777777" w:rsidTr="006936B5">
        <w:trPr>
          <w:trHeight w:val="330"/>
          <w:jc w:val="center"/>
        </w:trPr>
        <w:tc>
          <w:tcPr>
            <w:tcW w:w="1720" w:type="dxa"/>
            <w:tcBorders>
              <w:top w:val="nil"/>
              <w:left w:val="single" w:sz="8" w:space="0" w:color="FFFFFF"/>
              <w:bottom w:val="nil"/>
              <w:right w:val="single" w:sz="12" w:space="0" w:color="FFFFFF"/>
            </w:tcBorders>
            <w:shd w:val="clear" w:color="000000" w:fill="003087"/>
            <w:vAlign w:val="center"/>
            <w:hideMark/>
          </w:tcPr>
          <w:p w14:paraId="760CEA37" w14:textId="77777777" w:rsidR="006936B5" w:rsidRPr="006936B5" w:rsidRDefault="006936B5" w:rsidP="006936B5">
            <w:pPr>
              <w:jc w:val="right"/>
              <w:rPr>
                <w:rFonts w:ascii="Arial" w:eastAsia="Times New Roman" w:hAnsi="Arial" w:cs="Arial"/>
                <w:b/>
                <w:bCs/>
                <w:color w:val="FFFFFF"/>
                <w:lang w:eastAsia="en-GB"/>
              </w:rPr>
            </w:pPr>
            <w:r w:rsidRPr="006936B5">
              <w:rPr>
                <w:rFonts w:ascii="Arial" w:eastAsia="Times New Roman" w:hAnsi="Arial" w:cs="Arial"/>
                <w:b/>
                <w:bCs/>
                <w:color w:val="FFFFFF"/>
                <w:lang w:eastAsia="en-GB"/>
              </w:rPr>
              <w:t>Mar-20</w:t>
            </w:r>
          </w:p>
        </w:tc>
        <w:tc>
          <w:tcPr>
            <w:tcW w:w="1720" w:type="dxa"/>
            <w:tcBorders>
              <w:top w:val="nil"/>
              <w:left w:val="nil"/>
              <w:bottom w:val="single" w:sz="8" w:space="0" w:color="FFFFFF"/>
              <w:right w:val="single" w:sz="8" w:space="0" w:color="FFFFFF"/>
            </w:tcBorders>
            <w:shd w:val="clear" w:color="000000" w:fill="92D050"/>
            <w:vAlign w:val="center"/>
            <w:hideMark/>
          </w:tcPr>
          <w:p w14:paraId="68823B76"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1.13</w:t>
            </w:r>
          </w:p>
        </w:tc>
        <w:tc>
          <w:tcPr>
            <w:tcW w:w="1720" w:type="dxa"/>
            <w:tcBorders>
              <w:top w:val="nil"/>
              <w:left w:val="nil"/>
              <w:bottom w:val="single" w:sz="8" w:space="0" w:color="FFFFFF"/>
              <w:right w:val="single" w:sz="8" w:space="0" w:color="FFFFFF"/>
            </w:tcBorders>
            <w:shd w:val="clear" w:color="000000" w:fill="FFC000"/>
            <w:vAlign w:val="center"/>
            <w:hideMark/>
          </w:tcPr>
          <w:p w14:paraId="673004E4"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2.08</w:t>
            </w:r>
          </w:p>
        </w:tc>
        <w:tc>
          <w:tcPr>
            <w:tcW w:w="1720" w:type="dxa"/>
            <w:tcBorders>
              <w:top w:val="nil"/>
              <w:left w:val="nil"/>
              <w:bottom w:val="single" w:sz="8" w:space="0" w:color="FFFFFF"/>
              <w:right w:val="single" w:sz="8" w:space="0" w:color="FFFFFF"/>
            </w:tcBorders>
            <w:shd w:val="clear" w:color="000000" w:fill="FF0000"/>
            <w:vAlign w:val="center"/>
            <w:hideMark/>
          </w:tcPr>
          <w:p w14:paraId="383895AA"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2.35</w:t>
            </w:r>
          </w:p>
        </w:tc>
      </w:tr>
      <w:tr w:rsidR="006936B5" w:rsidRPr="006936B5" w14:paraId="109753BA" w14:textId="77777777" w:rsidTr="006936B5">
        <w:trPr>
          <w:trHeight w:val="320"/>
          <w:jc w:val="center"/>
        </w:trPr>
        <w:tc>
          <w:tcPr>
            <w:tcW w:w="1720" w:type="dxa"/>
            <w:tcBorders>
              <w:top w:val="single" w:sz="8" w:space="0" w:color="FFFFFF"/>
              <w:left w:val="single" w:sz="8" w:space="0" w:color="FFFFFF"/>
              <w:bottom w:val="nil"/>
              <w:right w:val="single" w:sz="12" w:space="0" w:color="FFFFFF"/>
            </w:tcBorders>
            <w:shd w:val="clear" w:color="000000" w:fill="003087"/>
            <w:vAlign w:val="center"/>
            <w:hideMark/>
          </w:tcPr>
          <w:p w14:paraId="3E489DD3" w14:textId="77777777" w:rsidR="006936B5" w:rsidRPr="006936B5" w:rsidRDefault="006936B5" w:rsidP="006936B5">
            <w:pPr>
              <w:jc w:val="right"/>
              <w:rPr>
                <w:rFonts w:ascii="Arial" w:eastAsia="Times New Roman" w:hAnsi="Arial" w:cs="Arial"/>
                <w:b/>
                <w:bCs/>
                <w:color w:val="FFFFFF"/>
                <w:lang w:eastAsia="en-GB"/>
              </w:rPr>
            </w:pPr>
            <w:r w:rsidRPr="006936B5">
              <w:rPr>
                <w:rFonts w:ascii="Arial" w:eastAsia="Times New Roman" w:hAnsi="Arial" w:cs="Arial"/>
                <w:b/>
                <w:bCs/>
                <w:color w:val="FFFFFF"/>
                <w:lang w:eastAsia="en-GB"/>
              </w:rPr>
              <w:t>Mar-21</w:t>
            </w:r>
          </w:p>
        </w:tc>
        <w:tc>
          <w:tcPr>
            <w:tcW w:w="1720" w:type="dxa"/>
            <w:tcBorders>
              <w:top w:val="nil"/>
              <w:left w:val="nil"/>
              <w:bottom w:val="single" w:sz="8" w:space="0" w:color="FFFFFF"/>
              <w:right w:val="single" w:sz="8" w:space="0" w:color="FFFFFF"/>
            </w:tcBorders>
            <w:shd w:val="clear" w:color="000000" w:fill="92D050"/>
            <w:vAlign w:val="center"/>
            <w:hideMark/>
          </w:tcPr>
          <w:p w14:paraId="02DB6D6A"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1.32</w:t>
            </w:r>
          </w:p>
        </w:tc>
        <w:tc>
          <w:tcPr>
            <w:tcW w:w="1720" w:type="dxa"/>
            <w:tcBorders>
              <w:top w:val="nil"/>
              <w:left w:val="nil"/>
              <w:bottom w:val="single" w:sz="8" w:space="0" w:color="FFFFFF"/>
              <w:right w:val="single" w:sz="8" w:space="0" w:color="FFFFFF"/>
            </w:tcBorders>
            <w:shd w:val="clear" w:color="000000" w:fill="92D050"/>
            <w:vAlign w:val="center"/>
            <w:hideMark/>
          </w:tcPr>
          <w:p w14:paraId="3701331B"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1.35</w:t>
            </w:r>
          </w:p>
        </w:tc>
        <w:tc>
          <w:tcPr>
            <w:tcW w:w="1720" w:type="dxa"/>
            <w:tcBorders>
              <w:top w:val="nil"/>
              <w:left w:val="nil"/>
              <w:bottom w:val="single" w:sz="8" w:space="0" w:color="FFFFFF"/>
              <w:right w:val="single" w:sz="8" w:space="0" w:color="FFFFFF"/>
            </w:tcBorders>
            <w:shd w:val="clear" w:color="000000" w:fill="FFC000"/>
            <w:vAlign w:val="center"/>
            <w:hideMark/>
          </w:tcPr>
          <w:p w14:paraId="4412641C"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1.78</w:t>
            </w:r>
          </w:p>
        </w:tc>
      </w:tr>
      <w:tr w:rsidR="006936B5" w:rsidRPr="006936B5" w14:paraId="07892F21" w14:textId="77777777" w:rsidTr="006936B5">
        <w:trPr>
          <w:trHeight w:val="940"/>
          <w:jc w:val="center"/>
        </w:trPr>
        <w:tc>
          <w:tcPr>
            <w:tcW w:w="1720" w:type="dxa"/>
            <w:tcBorders>
              <w:top w:val="single" w:sz="8" w:space="0" w:color="FFFFFF"/>
              <w:left w:val="single" w:sz="8" w:space="0" w:color="FFFFFF"/>
              <w:bottom w:val="single" w:sz="8" w:space="0" w:color="FFFFFF"/>
              <w:right w:val="single" w:sz="12" w:space="0" w:color="FFFFFF"/>
            </w:tcBorders>
            <w:shd w:val="clear" w:color="000000" w:fill="003087"/>
            <w:vAlign w:val="center"/>
            <w:hideMark/>
          </w:tcPr>
          <w:p w14:paraId="1873B9F9" w14:textId="77777777" w:rsidR="006936B5" w:rsidRPr="006936B5" w:rsidRDefault="006936B5" w:rsidP="006936B5">
            <w:pPr>
              <w:jc w:val="right"/>
              <w:rPr>
                <w:rFonts w:ascii="Arial" w:eastAsia="Times New Roman" w:hAnsi="Arial" w:cs="Arial"/>
                <w:b/>
                <w:bCs/>
                <w:color w:val="FFFFFF"/>
                <w:lang w:eastAsia="en-GB"/>
              </w:rPr>
            </w:pPr>
            <w:r w:rsidRPr="006936B5">
              <w:rPr>
                <w:rFonts w:ascii="Arial" w:eastAsia="Times New Roman" w:hAnsi="Arial" w:cs="Arial"/>
                <w:b/>
                <w:bCs/>
                <w:color w:val="FFFFFF"/>
                <w:lang w:eastAsia="en-GB"/>
              </w:rPr>
              <w:t>Mar-22</w:t>
            </w:r>
          </w:p>
        </w:tc>
        <w:tc>
          <w:tcPr>
            <w:tcW w:w="1720" w:type="dxa"/>
            <w:tcBorders>
              <w:top w:val="nil"/>
              <w:left w:val="nil"/>
              <w:bottom w:val="single" w:sz="8" w:space="0" w:color="FFFFFF"/>
              <w:right w:val="single" w:sz="8" w:space="0" w:color="FFFFFF"/>
            </w:tcBorders>
            <w:shd w:val="clear" w:color="000000" w:fill="92D050"/>
            <w:vAlign w:val="center"/>
            <w:hideMark/>
          </w:tcPr>
          <w:p w14:paraId="2AB2502A"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1.24</w:t>
            </w:r>
          </w:p>
        </w:tc>
        <w:tc>
          <w:tcPr>
            <w:tcW w:w="1720" w:type="dxa"/>
            <w:tcBorders>
              <w:top w:val="nil"/>
              <w:left w:val="nil"/>
              <w:bottom w:val="single" w:sz="8" w:space="0" w:color="FFFFFF"/>
              <w:right w:val="single" w:sz="8" w:space="0" w:color="FFFFFF"/>
            </w:tcBorders>
            <w:shd w:val="clear" w:color="000000" w:fill="92D050"/>
            <w:vAlign w:val="center"/>
            <w:hideMark/>
          </w:tcPr>
          <w:p w14:paraId="15BA1268"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1.45</w:t>
            </w:r>
          </w:p>
        </w:tc>
        <w:tc>
          <w:tcPr>
            <w:tcW w:w="1720" w:type="dxa"/>
            <w:tcBorders>
              <w:top w:val="nil"/>
              <w:left w:val="nil"/>
              <w:bottom w:val="single" w:sz="8" w:space="0" w:color="FFFFFF"/>
              <w:right w:val="single" w:sz="8" w:space="0" w:color="FFFFFF"/>
            </w:tcBorders>
            <w:shd w:val="clear" w:color="000000" w:fill="FFC000"/>
            <w:vAlign w:val="center"/>
            <w:hideMark/>
          </w:tcPr>
          <w:p w14:paraId="1E60EDA2"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1.8</w:t>
            </w:r>
          </w:p>
        </w:tc>
      </w:tr>
      <w:tr w:rsidR="006936B5" w:rsidRPr="006936B5" w14:paraId="64BF800F" w14:textId="77777777" w:rsidTr="006936B5">
        <w:trPr>
          <w:trHeight w:val="320"/>
          <w:jc w:val="center"/>
        </w:trPr>
        <w:tc>
          <w:tcPr>
            <w:tcW w:w="1720" w:type="dxa"/>
            <w:tcBorders>
              <w:top w:val="nil"/>
              <w:left w:val="single" w:sz="8" w:space="0" w:color="FFFFFF"/>
              <w:bottom w:val="single" w:sz="8" w:space="0" w:color="FFFFFF"/>
              <w:right w:val="single" w:sz="12" w:space="0" w:color="FFFFFF"/>
            </w:tcBorders>
            <w:shd w:val="clear" w:color="000000" w:fill="003087"/>
            <w:vAlign w:val="center"/>
            <w:hideMark/>
          </w:tcPr>
          <w:p w14:paraId="34E1BF35" w14:textId="77777777" w:rsidR="006936B5" w:rsidRPr="006936B5" w:rsidRDefault="006936B5" w:rsidP="006936B5">
            <w:pPr>
              <w:jc w:val="right"/>
              <w:rPr>
                <w:rFonts w:ascii="Arial" w:eastAsia="Times New Roman" w:hAnsi="Arial" w:cs="Arial"/>
                <w:b/>
                <w:bCs/>
                <w:color w:val="FFFFFF"/>
                <w:lang w:eastAsia="en-GB"/>
              </w:rPr>
            </w:pPr>
            <w:r w:rsidRPr="006936B5">
              <w:rPr>
                <w:rFonts w:ascii="Arial" w:eastAsia="Times New Roman" w:hAnsi="Arial" w:cs="Arial"/>
                <w:b/>
                <w:bCs/>
                <w:color w:val="FFFFFF"/>
                <w:lang w:eastAsia="en-GB"/>
              </w:rPr>
              <w:t>Mar-23</w:t>
            </w:r>
          </w:p>
        </w:tc>
        <w:tc>
          <w:tcPr>
            <w:tcW w:w="1720" w:type="dxa"/>
            <w:tcBorders>
              <w:top w:val="nil"/>
              <w:left w:val="nil"/>
              <w:bottom w:val="single" w:sz="8" w:space="0" w:color="FFFFFF"/>
              <w:right w:val="single" w:sz="8" w:space="0" w:color="FFFFFF"/>
            </w:tcBorders>
            <w:shd w:val="clear" w:color="000000" w:fill="92D050"/>
            <w:vAlign w:val="center"/>
            <w:hideMark/>
          </w:tcPr>
          <w:p w14:paraId="53713343"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1.34</w:t>
            </w:r>
          </w:p>
        </w:tc>
        <w:tc>
          <w:tcPr>
            <w:tcW w:w="1720" w:type="dxa"/>
            <w:tcBorders>
              <w:top w:val="nil"/>
              <w:left w:val="nil"/>
              <w:bottom w:val="single" w:sz="8" w:space="0" w:color="FFFFFF"/>
              <w:right w:val="single" w:sz="8" w:space="0" w:color="FFFFFF"/>
            </w:tcBorders>
            <w:shd w:val="clear" w:color="000000" w:fill="92D050"/>
            <w:vAlign w:val="center"/>
            <w:hideMark/>
          </w:tcPr>
          <w:p w14:paraId="38C87778"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0.55</w:t>
            </w:r>
          </w:p>
        </w:tc>
        <w:tc>
          <w:tcPr>
            <w:tcW w:w="1720" w:type="dxa"/>
            <w:tcBorders>
              <w:top w:val="nil"/>
              <w:left w:val="nil"/>
              <w:bottom w:val="single" w:sz="8" w:space="0" w:color="FFFFFF"/>
              <w:right w:val="single" w:sz="8" w:space="0" w:color="FFFFFF"/>
            </w:tcBorders>
            <w:shd w:val="clear" w:color="000000" w:fill="92D050"/>
            <w:vAlign w:val="center"/>
            <w:hideMark/>
          </w:tcPr>
          <w:p w14:paraId="7D9C002B"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0.74</w:t>
            </w:r>
          </w:p>
        </w:tc>
      </w:tr>
      <w:tr w:rsidR="006936B5" w:rsidRPr="006936B5" w14:paraId="6D1FC916" w14:textId="77777777" w:rsidTr="006936B5">
        <w:trPr>
          <w:trHeight w:val="310"/>
          <w:jc w:val="center"/>
        </w:trPr>
        <w:tc>
          <w:tcPr>
            <w:tcW w:w="1720" w:type="dxa"/>
            <w:tcBorders>
              <w:top w:val="nil"/>
              <w:left w:val="single" w:sz="8" w:space="0" w:color="FFFFFF"/>
              <w:bottom w:val="nil"/>
              <w:right w:val="nil"/>
            </w:tcBorders>
            <w:shd w:val="clear" w:color="000000" w:fill="003087"/>
            <w:vAlign w:val="center"/>
            <w:hideMark/>
          </w:tcPr>
          <w:p w14:paraId="21A0A4D4" w14:textId="77777777" w:rsidR="006936B5" w:rsidRPr="006936B5" w:rsidRDefault="006936B5" w:rsidP="006936B5">
            <w:pPr>
              <w:jc w:val="right"/>
              <w:rPr>
                <w:rFonts w:ascii="Arial" w:eastAsia="Times New Roman" w:hAnsi="Arial" w:cs="Arial"/>
                <w:b/>
                <w:bCs/>
                <w:color w:val="FFFFFF"/>
                <w:lang w:eastAsia="en-GB"/>
              </w:rPr>
            </w:pPr>
            <w:r w:rsidRPr="006936B5">
              <w:rPr>
                <w:rFonts w:ascii="Arial" w:eastAsia="Times New Roman" w:hAnsi="Arial" w:cs="Arial"/>
                <w:b/>
                <w:bCs/>
                <w:color w:val="FFFFFF"/>
                <w:lang w:eastAsia="en-GB"/>
              </w:rPr>
              <w:t>Mar-24</w:t>
            </w:r>
          </w:p>
        </w:tc>
        <w:tc>
          <w:tcPr>
            <w:tcW w:w="1720" w:type="dxa"/>
            <w:tcBorders>
              <w:top w:val="nil"/>
              <w:left w:val="nil"/>
              <w:bottom w:val="nil"/>
              <w:right w:val="single" w:sz="8" w:space="0" w:color="FFFFFF"/>
            </w:tcBorders>
            <w:shd w:val="clear" w:color="000000" w:fill="92D050"/>
            <w:vAlign w:val="center"/>
            <w:hideMark/>
          </w:tcPr>
          <w:p w14:paraId="2AE029A4" w14:textId="11564F0A"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0.9</w:t>
            </w:r>
            <w:r w:rsidR="009A4451">
              <w:rPr>
                <w:rFonts w:ascii="Arial" w:eastAsia="Times New Roman" w:hAnsi="Arial" w:cs="Arial"/>
                <w:color w:val="000000"/>
                <w:lang w:eastAsia="en-GB"/>
              </w:rPr>
              <w:t>9</w:t>
            </w:r>
          </w:p>
        </w:tc>
        <w:tc>
          <w:tcPr>
            <w:tcW w:w="1720" w:type="dxa"/>
            <w:tcBorders>
              <w:top w:val="nil"/>
              <w:left w:val="nil"/>
              <w:bottom w:val="nil"/>
              <w:right w:val="single" w:sz="8" w:space="0" w:color="FFFFFF"/>
            </w:tcBorders>
            <w:shd w:val="clear" w:color="000000" w:fill="92D050"/>
            <w:vAlign w:val="center"/>
            <w:hideMark/>
          </w:tcPr>
          <w:p w14:paraId="74AA3D22"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0.96</w:t>
            </w:r>
          </w:p>
        </w:tc>
        <w:tc>
          <w:tcPr>
            <w:tcW w:w="1720" w:type="dxa"/>
            <w:tcBorders>
              <w:top w:val="nil"/>
              <w:left w:val="nil"/>
              <w:bottom w:val="nil"/>
              <w:right w:val="nil"/>
            </w:tcBorders>
            <w:shd w:val="clear" w:color="000000" w:fill="92D050"/>
            <w:noWrap/>
            <w:vAlign w:val="bottom"/>
            <w:hideMark/>
          </w:tcPr>
          <w:p w14:paraId="41F84946"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0.95</w:t>
            </w:r>
          </w:p>
        </w:tc>
      </w:tr>
    </w:tbl>
    <w:p w14:paraId="6D7472C1" w14:textId="77777777" w:rsidR="006936B5" w:rsidRDefault="006936B5" w:rsidP="0018549F">
      <w:pPr>
        <w:spacing w:after="160" w:line="276" w:lineRule="auto"/>
        <w:rPr>
          <w:rFonts w:ascii="Arial" w:hAnsi="Arial" w:cs="Arial"/>
        </w:rPr>
      </w:pPr>
    </w:p>
    <w:p w14:paraId="59374E33" w14:textId="77777777" w:rsidR="00B87BF5" w:rsidRDefault="00B87BF5" w:rsidP="0018549F">
      <w:pPr>
        <w:spacing w:after="160" w:line="276" w:lineRule="auto"/>
        <w:rPr>
          <w:rFonts w:ascii="Arial" w:hAnsi="Arial" w:cs="Arial"/>
        </w:rPr>
      </w:pPr>
    </w:p>
    <w:p w14:paraId="109BDC4E" w14:textId="77777777" w:rsidR="00B87BF5" w:rsidRDefault="00B87BF5" w:rsidP="0018549F">
      <w:pPr>
        <w:spacing w:after="160" w:line="276" w:lineRule="auto"/>
        <w:rPr>
          <w:rFonts w:ascii="Arial" w:hAnsi="Arial" w:cs="Arial"/>
        </w:rPr>
      </w:pPr>
    </w:p>
    <w:p w14:paraId="521569C4" w14:textId="77777777" w:rsidR="00B87BF5" w:rsidRDefault="00B87BF5" w:rsidP="0018549F">
      <w:pPr>
        <w:spacing w:after="160" w:line="276" w:lineRule="auto"/>
        <w:rPr>
          <w:rFonts w:ascii="Arial" w:hAnsi="Arial" w:cs="Arial"/>
        </w:rPr>
      </w:pPr>
    </w:p>
    <w:p w14:paraId="4F5023F3" w14:textId="5AF685EE" w:rsidR="009A4451" w:rsidRDefault="009A4451" w:rsidP="00C724F2">
      <w:pPr>
        <w:spacing w:after="160" w:line="276" w:lineRule="auto"/>
        <w:rPr>
          <w:rFonts w:ascii="Arial" w:hAnsi="Arial" w:cs="Arial"/>
        </w:rPr>
      </w:pPr>
      <w:r>
        <w:rPr>
          <w:rFonts w:ascii="Arial" w:hAnsi="Arial" w:cs="Arial"/>
        </w:rPr>
        <w:lastRenderedPageBreak/>
        <w:t>In relation to representation of ethnically diverse staff, in the overall Agenda for Change workforce representation is:</w:t>
      </w:r>
    </w:p>
    <w:p w14:paraId="586B617C" w14:textId="755A7E9A" w:rsidR="009A4451" w:rsidRPr="009A4451" w:rsidRDefault="009A4451" w:rsidP="00C724F2">
      <w:pPr>
        <w:pStyle w:val="ListParagraph"/>
        <w:numPr>
          <w:ilvl w:val="0"/>
          <w:numId w:val="7"/>
        </w:numPr>
        <w:spacing w:after="160" w:line="276" w:lineRule="auto"/>
        <w:contextualSpacing w:val="0"/>
        <w:rPr>
          <w:rFonts w:ascii="Arial" w:hAnsi="Arial" w:cs="Arial"/>
        </w:rPr>
      </w:pPr>
      <w:r w:rsidRPr="009A4451">
        <w:rPr>
          <w:rFonts w:ascii="Arial" w:hAnsi="Arial" w:cs="Arial"/>
        </w:rPr>
        <w:t>5.02% at Agenda for Change lower bands (1 to 5)</w:t>
      </w:r>
      <w:r w:rsidR="00C724F2">
        <w:rPr>
          <w:rFonts w:ascii="Arial" w:hAnsi="Arial" w:cs="Arial"/>
        </w:rPr>
        <w:t>.</w:t>
      </w:r>
    </w:p>
    <w:p w14:paraId="587E00E8" w14:textId="2BB7E191" w:rsidR="009A4451" w:rsidRPr="009A4451" w:rsidRDefault="009A4451" w:rsidP="00C724F2">
      <w:pPr>
        <w:pStyle w:val="ListParagraph"/>
        <w:numPr>
          <w:ilvl w:val="0"/>
          <w:numId w:val="7"/>
        </w:numPr>
        <w:spacing w:after="160" w:line="276" w:lineRule="auto"/>
        <w:contextualSpacing w:val="0"/>
        <w:rPr>
          <w:rFonts w:ascii="Arial" w:hAnsi="Arial" w:cs="Arial"/>
        </w:rPr>
      </w:pPr>
      <w:r w:rsidRPr="009A4451">
        <w:rPr>
          <w:rFonts w:ascii="Arial" w:hAnsi="Arial" w:cs="Arial"/>
        </w:rPr>
        <w:t>5.06% at Agenda for Change middle bands (6 and 7)</w:t>
      </w:r>
      <w:r w:rsidR="00C724F2">
        <w:rPr>
          <w:rFonts w:ascii="Arial" w:hAnsi="Arial" w:cs="Arial"/>
        </w:rPr>
        <w:t>.</w:t>
      </w:r>
    </w:p>
    <w:p w14:paraId="74CA347D" w14:textId="61E3A5BF" w:rsidR="009A4451" w:rsidRDefault="009A4451" w:rsidP="00C724F2">
      <w:pPr>
        <w:pStyle w:val="ListParagraph"/>
        <w:numPr>
          <w:ilvl w:val="0"/>
          <w:numId w:val="7"/>
        </w:numPr>
        <w:spacing w:after="160" w:line="276" w:lineRule="auto"/>
        <w:contextualSpacing w:val="0"/>
        <w:rPr>
          <w:rFonts w:ascii="Arial" w:hAnsi="Arial" w:cs="Arial"/>
        </w:rPr>
      </w:pPr>
      <w:r w:rsidRPr="009A4451">
        <w:rPr>
          <w:rFonts w:ascii="Arial" w:hAnsi="Arial" w:cs="Arial"/>
        </w:rPr>
        <w:t>5.26% at Agenda for Change upper bands (8a to 9)</w:t>
      </w:r>
      <w:r w:rsidR="00C724F2">
        <w:rPr>
          <w:rFonts w:ascii="Arial" w:hAnsi="Arial" w:cs="Arial"/>
        </w:rPr>
        <w:t>.</w:t>
      </w:r>
    </w:p>
    <w:p w14:paraId="6BD7F766" w14:textId="3CA4BA26" w:rsidR="009A4451" w:rsidRDefault="009A4451" w:rsidP="00C724F2">
      <w:pPr>
        <w:spacing w:after="160" w:line="276" w:lineRule="auto"/>
        <w:rPr>
          <w:rFonts w:ascii="Arial" w:hAnsi="Arial" w:cs="Arial"/>
        </w:rPr>
      </w:pPr>
      <w:r>
        <w:rPr>
          <w:rFonts w:ascii="Arial" w:hAnsi="Arial" w:cs="Arial"/>
        </w:rPr>
        <w:t>This indicates there is still room for improvement to reach the 5.4% representation across all Agenda for Change pay bands.</w:t>
      </w:r>
    </w:p>
    <w:p w14:paraId="4475D33B" w14:textId="3A95DD2B" w:rsidR="00C724F2" w:rsidRPr="00C724F2" w:rsidRDefault="00C724F2" w:rsidP="00C724F2">
      <w:pPr>
        <w:spacing w:after="160" w:line="276" w:lineRule="auto"/>
        <w:rPr>
          <w:rFonts w:ascii="Arial" w:hAnsi="Arial" w:cs="Arial"/>
          <w:b/>
          <w:bCs/>
        </w:rPr>
      </w:pPr>
      <w:r w:rsidRPr="00C724F2">
        <w:rPr>
          <w:rFonts w:ascii="Arial" w:hAnsi="Arial" w:cs="Arial"/>
          <w:b/>
          <w:bCs/>
        </w:rPr>
        <w:t>Non-clinical workforce</w:t>
      </w:r>
    </w:p>
    <w:p w14:paraId="08FCE7C2" w14:textId="2E85BE9C" w:rsidR="006936B5" w:rsidRDefault="006936B5" w:rsidP="00C724F2">
      <w:pPr>
        <w:spacing w:after="160" w:line="276" w:lineRule="auto"/>
        <w:rPr>
          <w:rFonts w:ascii="Arial" w:hAnsi="Arial" w:cs="Arial"/>
        </w:rPr>
      </w:pPr>
      <w:r>
        <w:rPr>
          <w:rFonts w:ascii="Arial" w:hAnsi="Arial" w:cs="Arial"/>
        </w:rPr>
        <w:t>As has been referred to elsewhere within this report the Trust recognises that representation of ethnically diverse staff varies across staff groups. As referenced above</w:t>
      </w:r>
      <w:r w:rsidR="009A4451">
        <w:rPr>
          <w:rFonts w:ascii="Arial" w:hAnsi="Arial" w:cs="Arial"/>
        </w:rPr>
        <w:t xml:space="preserve"> Very Senior Management and </w:t>
      </w:r>
      <w:r>
        <w:rPr>
          <w:rFonts w:ascii="Arial" w:hAnsi="Arial" w:cs="Arial"/>
        </w:rPr>
        <w:t>Medical and Dental staff are excluded from this mandated requirement as they are not paid within Agenda for Change pay scales, but a review of non-clinical and clinical workforces does highlight differences to the above overall results.</w:t>
      </w:r>
    </w:p>
    <w:p w14:paraId="018E713C" w14:textId="52E7AEC4" w:rsidR="006936B5" w:rsidRDefault="006936B5" w:rsidP="00C724F2">
      <w:pPr>
        <w:spacing w:after="160" w:line="276" w:lineRule="auto"/>
        <w:rPr>
          <w:rFonts w:ascii="Arial" w:hAnsi="Arial" w:cs="Arial"/>
        </w:rPr>
      </w:pPr>
      <w:r>
        <w:rPr>
          <w:rFonts w:ascii="Arial" w:hAnsi="Arial" w:cs="Arial"/>
        </w:rPr>
        <w:t>It can be observed in table 18 below that there is a large disparity in non-clinical staff in progression from middle to upper pay bands, that is progression from Agenda for Change bands 5 to 7 up to bands 8a to 9</w:t>
      </w:r>
      <w:r w:rsidR="001F6E3D">
        <w:rPr>
          <w:rFonts w:ascii="Arial" w:hAnsi="Arial" w:cs="Arial"/>
        </w:rPr>
        <w:t>. T</w:t>
      </w:r>
      <w:r>
        <w:rPr>
          <w:rFonts w:ascii="Arial" w:hAnsi="Arial" w:cs="Arial"/>
        </w:rPr>
        <w:t>he disparity reduces for progression from the lower bands to the upper bands</w:t>
      </w:r>
      <w:r w:rsidR="00C724F2">
        <w:rPr>
          <w:rFonts w:ascii="Arial" w:hAnsi="Arial" w:cs="Arial"/>
        </w:rPr>
        <w:t>,</w:t>
      </w:r>
      <w:r>
        <w:rPr>
          <w:rFonts w:ascii="Arial" w:hAnsi="Arial" w:cs="Arial"/>
        </w:rPr>
        <w:t xml:space="preserve"> but it does not represent equity for ethnically diverse staff.</w:t>
      </w:r>
      <w:r w:rsidR="001F6E3D">
        <w:rPr>
          <w:rFonts w:ascii="Arial" w:hAnsi="Arial" w:cs="Arial"/>
        </w:rPr>
        <w:t xml:space="preserve"> This reflects over-representation</w:t>
      </w:r>
      <w:r w:rsidR="00C724F2">
        <w:rPr>
          <w:rFonts w:ascii="Arial" w:hAnsi="Arial" w:cs="Arial"/>
        </w:rPr>
        <w:t xml:space="preserve"> of ethnically diverse staff</w:t>
      </w:r>
      <w:r w:rsidR="001F6E3D">
        <w:rPr>
          <w:rFonts w:ascii="Arial" w:hAnsi="Arial" w:cs="Arial"/>
        </w:rPr>
        <w:t xml:space="preserve"> in the middle pay bands</w:t>
      </w:r>
      <w:r w:rsidR="00C724F2">
        <w:rPr>
          <w:rFonts w:ascii="Arial" w:hAnsi="Arial" w:cs="Arial"/>
        </w:rPr>
        <w:t>:</w:t>
      </w:r>
    </w:p>
    <w:p w14:paraId="3F6B0900" w14:textId="7DEC00B2" w:rsidR="00C724F2" w:rsidRDefault="00C724F2" w:rsidP="00C724F2">
      <w:pPr>
        <w:pStyle w:val="ListParagraph"/>
        <w:numPr>
          <w:ilvl w:val="0"/>
          <w:numId w:val="8"/>
        </w:numPr>
        <w:spacing w:after="160" w:line="276" w:lineRule="auto"/>
        <w:ind w:left="714" w:hanging="357"/>
        <w:contextualSpacing w:val="0"/>
        <w:rPr>
          <w:rFonts w:ascii="Arial" w:hAnsi="Arial" w:cs="Arial"/>
        </w:rPr>
      </w:pPr>
      <w:r w:rsidRPr="00C724F2">
        <w:rPr>
          <w:rFonts w:ascii="Arial" w:hAnsi="Arial" w:cs="Arial"/>
        </w:rPr>
        <w:t>4.53% at Agenda for Change lower bands (1 to 5).</w:t>
      </w:r>
    </w:p>
    <w:p w14:paraId="76BBA1C2" w14:textId="2F58FEED" w:rsidR="00C724F2" w:rsidRDefault="00C724F2" w:rsidP="00C724F2">
      <w:pPr>
        <w:pStyle w:val="ListParagraph"/>
        <w:numPr>
          <w:ilvl w:val="0"/>
          <w:numId w:val="8"/>
        </w:numPr>
        <w:spacing w:after="160" w:line="276" w:lineRule="auto"/>
        <w:ind w:left="714" w:hanging="357"/>
        <w:contextualSpacing w:val="0"/>
        <w:rPr>
          <w:rFonts w:ascii="Arial" w:hAnsi="Arial" w:cs="Arial"/>
        </w:rPr>
      </w:pPr>
      <w:r>
        <w:rPr>
          <w:rFonts w:ascii="Arial" w:hAnsi="Arial" w:cs="Arial"/>
        </w:rPr>
        <w:t>18.52% at Agenda for Change middle bands (6 and 7).</w:t>
      </w:r>
    </w:p>
    <w:p w14:paraId="08724858" w14:textId="2C4AD031" w:rsidR="00C724F2" w:rsidRDefault="00C724F2" w:rsidP="00C724F2">
      <w:pPr>
        <w:pStyle w:val="ListParagraph"/>
        <w:numPr>
          <w:ilvl w:val="0"/>
          <w:numId w:val="8"/>
        </w:numPr>
        <w:spacing w:after="160" w:line="276" w:lineRule="auto"/>
        <w:ind w:left="714" w:hanging="357"/>
        <w:contextualSpacing w:val="0"/>
        <w:rPr>
          <w:rFonts w:ascii="Arial" w:hAnsi="Arial" w:cs="Arial"/>
        </w:rPr>
      </w:pPr>
      <w:r>
        <w:rPr>
          <w:rFonts w:ascii="Arial" w:hAnsi="Arial" w:cs="Arial"/>
        </w:rPr>
        <w:t>4.1% at Agenda for Change upper bands (8a to 9).</w:t>
      </w:r>
    </w:p>
    <w:p w14:paraId="59BBF4CD" w14:textId="5424D71B" w:rsidR="00B87BF5" w:rsidRPr="00B87BF5" w:rsidRDefault="00B87BF5" w:rsidP="00B87BF5">
      <w:pPr>
        <w:spacing w:after="160" w:line="276" w:lineRule="auto"/>
        <w:rPr>
          <w:rFonts w:ascii="Arial" w:hAnsi="Arial" w:cs="Arial"/>
        </w:rPr>
      </w:pPr>
      <w:r>
        <w:rPr>
          <w:rFonts w:ascii="Arial" w:hAnsi="Arial" w:cs="Arial"/>
        </w:rPr>
        <w:t>This indicates efforts need to be focused on levelling up representation, particularly in the upper pay bands.</w:t>
      </w:r>
    </w:p>
    <w:p w14:paraId="30F42C20" w14:textId="0B5CC010" w:rsidR="006936B5" w:rsidRPr="006936B5" w:rsidRDefault="006936B5" w:rsidP="006936B5">
      <w:pPr>
        <w:pStyle w:val="Caption"/>
        <w:keepNext/>
        <w:jc w:val="center"/>
        <w:rPr>
          <w:b/>
          <w:bCs/>
        </w:rPr>
      </w:pPr>
      <w:r w:rsidRPr="006936B5">
        <w:rPr>
          <w:b/>
          <w:bCs/>
        </w:rPr>
        <w:t xml:space="preserve">Table </w:t>
      </w:r>
      <w:r w:rsidRPr="006936B5">
        <w:rPr>
          <w:b/>
          <w:bCs/>
        </w:rPr>
        <w:fldChar w:fldCharType="begin"/>
      </w:r>
      <w:r w:rsidRPr="006936B5">
        <w:rPr>
          <w:b/>
          <w:bCs/>
        </w:rPr>
        <w:instrText xml:space="preserve"> SEQ Table \* ARABIC </w:instrText>
      </w:r>
      <w:r w:rsidRPr="006936B5">
        <w:rPr>
          <w:b/>
          <w:bCs/>
        </w:rPr>
        <w:fldChar w:fldCharType="separate"/>
      </w:r>
      <w:r w:rsidR="00865D04">
        <w:rPr>
          <w:b/>
          <w:bCs/>
          <w:noProof/>
        </w:rPr>
        <w:t>19</w:t>
      </w:r>
      <w:r w:rsidRPr="006936B5">
        <w:rPr>
          <w:b/>
          <w:bCs/>
        </w:rPr>
        <w:fldChar w:fldCharType="end"/>
      </w:r>
      <w:r w:rsidRPr="006936B5">
        <w:rPr>
          <w:b/>
          <w:bCs/>
        </w:rPr>
        <w:t>: Showing the race disparity ratio for non-clinical staff at 31st March 2024.</w:t>
      </w:r>
    </w:p>
    <w:tbl>
      <w:tblPr>
        <w:tblW w:w="9120" w:type="dxa"/>
        <w:jc w:val="center"/>
        <w:tblLook w:val="04A0" w:firstRow="1" w:lastRow="0" w:firstColumn="1" w:lastColumn="0" w:noHBand="0" w:noVBand="1"/>
      </w:tblPr>
      <w:tblGrid>
        <w:gridCol w:w="2280"/>
        <w:gridCol w:w="2280"/>
        <w:gridCol w:w="2280"/>
        <w:gridCol w:w="2280"/>
      </w:tblGrid>
      <w:tr w:rsidR="006936B5" w:rsidRPr="006936B5" w14:paraId="327196BB" w14:textId="77777777" w:rsidTr="006936B5">
        <w:trPr>
          <w:trHeight w:val="940"/>
          <w:jc w:val="center"/>
        </w:trPr>
        <w:tc>
          <w:tcPr>
            <w:tcW w:w="2280" w:type="dxa"/>
            <w:tcBorders>
              <w:top w:val="single" w:sz="8" w:space="0" w:color="FFFFFF"/>
              <w:left w:val="single" w:sz="8" w:space="0" w:color="FFFFFF"/>
              <w:bottom w:val="single" w:sz="12" w:space="0" w:color="FFFFFF"/>
              <w:right w:val="single" w:sz="8" w:space="0" w:color="FFFFFF"/>
            </w:tcBorders>
            <w:shd w:val="clear" w:color="000000" w:fill="003087"/>
            <w:vAlign w:val="center"/>
            <w:hideMark/>
          </w:tcPr>
          <w:p w14:paraId="495AE0BF" w14:textId="77777777" w:rsidR="006936B5" w:rsidRPr="006936B5" w:rsidRDefault="006936B5" w:rsidP="006936B5">
            <w:pPr>
              <w:rPr>
                <w:rFonts w:ascii="Arial" w:eastAsia="Times New Roman" w:hAnsi="Arial" w:cs="Arial"/>
                <w:b/>
                <w:bCs/>
                <w:color w:val="FFFFFF"/>
                <w:lang w:eastAsia="en-GB"/>
              </w:rPr>
            </w:pPr>
            <w:r w:rsidRPr="006936B5">
              <w:rPr>
                <w:rFonts w:ascii="Arial" w:eastAsia="Times New Roman" w:hAnsi="Arial" w:cs="Arial"/>
                <w:b/>
                <w:bCs/>
                <w:color w:val="FFFFFF"/>
                <w:lang w:eastAsia="en-GB"/>
              </w:rPr>
              <w:t>Non-clinical Staff</w:t>
            </w:r>
          </w:p>
        </w:tc>
        <w:tc>
          <w:tcPr>
            <w:tcW w:w="2280" w:type="dxa"/>
            <w:tcBorders>
              <w:top w:val="single" w:sz="8" w:space="0" w:color="FFFFFF"/>
              <w:left w:val="nil"/>
              <w:bottom w:val="single" w:sz="12" w:space="0" w:color="FFFFFF"/>
              <w:right w:val="single" w:sz="8" w:space="0" w:color="FFFFFF"/>
            </w:tcBorders>
            <w:shd w:val="clear" w:color="000000" w:fill="003087"/>
            <w:vAlign w:val="center"/>
            <w:hideMark/>
          </w:tcPr>
          <w:p w14:paraId="3E6CE3F1" w14:textId="77777777" w:rsidR="006936B5" w:rsidRPr="006936B5" w:rsidRDefault="006936B5" w:rsidP="006936B5">
            <w:pPr>
              <w:jc w:val="center"/>
              <w:rPr>
                <w:rFonts w:ascii="Arial" w:eastAsia="Times New Roman" w:hAnsi="Arial" w:cs="Arial"/>
                <w:b/>
                <w:bCs/>
                <w:color w:val="FFFFFF"/>
                <w:lang w:eastAsia="en-GB"/>
              </w:rPr>
            </w:pPr>
            <w:r w:rsidRPr="006936B5">
              <w:rPr>
                <w:rFonts w:ascii="Arial" w:eastAsia="Times New Roman" w:hAnsi="Arial" w:cs="Arial"/>
                <w:b/>
                <w:bCs/>
                <w:color w:val="FFFFFF"/>
                <w:lang w:eastAsia="en-GB"/>
              </w:rPr>
              <w:t>Lower to Middle</w:t>
            </w:r>
          </w:p>
        </w:tc>
        <w:tc>
          <w:tcPr>
            <w:tcW w:w="2280" w:type="dxa"/>
            <w:tcBorders>
              <w:top w:val="single" w:sz="8" w:space="0" w:color="FFFFFF"/>
              <w:left w:val="nil"/>
              <w:bottom w:val="single" w:sz="12" w:space="0" w:color="FFFFFF"/>
              <w:right w:val="single" w:sz="8" w:space="0" w:color="FFFFFF"/>
            </w:tcBorders>
            <w:shd w:val="clear" w:color="000000" w:fill="003087"/>
            <w:vAlign w:val="center"/>
            <w:hideMark/>
          </w:tcPr>
          <w:p w14:paraId="7271653F" w14:textId="77777777" w:rsidR="006936B5" w:rsidRPr="006936B5" w:rsidRDefault="006936B5" w:rsidP="006936B5">
            <w:pPr>
              <w:jc w:val="center"/>
              <w:rPr>
                <w:rFonts w:ascii="Arial" w:eastAsia="Times New Roman" w:hAnsi="Arial" w:cs="Arial"/>
                <w:b/>
                <w:bCs/>
                <w:color w:val="FFFFFF"/>
                <w:lang w:eastAsia="en-GB"/>
              </w:rPr>
            </w:pPr>
            <w:r w:rsidRPr="006936B5">
              <w:rPr>
                <w:rFonts w:ascii="Arial" w:eastAsia="Times New Roman" w:hAnsi="Arial" w:cs="Arial"/>
                <w:b/>
                <w:bCs/>
                <w:color w:val="FFFFFF"/>
                <w:lang w:eastAsia="en-GB"/>
              </w:rPr>
              <w:t>Middle to Upper</w:t>
            </w:r>
          </w:p>
        </w:tc>
        <w:tc>
          <w:tcPr>
            <w:tcW w:w="2280" w:type="dxa"/>
            <w:tcBorders>
              <w:top w:val="single" w:sz="8" w:space="0" w:color="FFFFFF"/>
              <w:left w:val="nil"/>
              <w:bottom w:val="single" w:sz="12" w:space="0" w:color="FFFFFF"/>
              <w:right w:val="single" w:sz="8" w:space="0" w:color="FFFFFF"/>
            </w:tcBorders>
            <w:shd w:val="clear" w:color="000000" w:fill="003087"/>
            <w:vAlign w:val="center"/>
            <w:hideMark/>
          </w:tcPr>
          <w:p w14:paraId="034613C8" w14:textId="77777777" w:rsidR="006936B5" w:rsidRPr="006936B5" w:rsidRDefault="006936B5" w:rsidP="006936B5">
            <w:pPr>
              <w:jc w:val="center"/>
              <w:rPr>
                <w:rFonts w:ascii="Arial" w:eastAsia="Times New Roman" w:hAnsi="Arial" w:cs="Arial"/>
                <w:b/>
                <w:bCs/>
                <w:color w:val="FFFFFF"/>
                <w:lang w:eastAsia="en-GB"/>
              </w:rPr>
            </w:pPr>
            <w:r w:rsidRPr="006936B5">
              <w:rPr>
                <w:rFonts w:ascii="Arial" w:eastAsia="Times New Roman" w:hAnsi="Arial" w:cs="Arial"/>
                <w:b/>
                <w:bCs/>
                <w:color w:val="FFFFFF"/>
                <w:lang w:eastAsia="en-GB"/>
              </w:rPr>
              <w:t>Lower to Upper</w:t>
            </w:r>
          </w:p>
        </w:tc>
      </w:tr>
      <w:tr w:rsidR="006936B5" w:rsidRPr="006936B5" w14:paraId="235ADD3E" w14:textId="77777777" w:rsidTr="006936B5">
        <w:trPr>
          <w:trHeight w:val="330"/>
          <w:jc w:val="center"/>
        </w:trPr>
        <w:tc>
          <w:tcPr>
            <w:tcW w:w="2280" w:type="dxa"/>
            <w:tcBorders>
              <w:top w:val="nil"/>
              <w:left w:val="single" w:sz="8" w:space="0" w:color="FFFFFF"/>
              <w:bottom w:val="single" w:sz="8" w:space="0" w:color="FFFFFF"/>
              <w:right w:val="single" w:sz="12" w:space="0" w:color="FFFFFF"/>
            </w:tcBorders>
            <w:shd w:val="clear" w:color="000000" w:fill="003087"/>
            <w:vAlign w:val="center"/>
            <w:hideMark/>
          </w:tcPr>
          <w:p w14:paraId="4AB04AD1" w14:textId="77777777" w:rsidR="006936B5" w:rsidRPr="006936B5" w:rsidRDefault="006936B5" w:rsidP="006936B5">
            <w:pPr>
              <w:jc w:val="right"/>
              <w:rPr>
                <w:rFonts w:ascii="Arial" w:eastAsia="Times New Roman" w:hAnsi="Arial" w:cs="Arial"/>
                <w:b/>
                <w:bCs/>
                <w:color w:val="FFFFFF"/>
                <w:lang w:eastAsia="en-GB"/>
              </w:rPr>
            </w:pPr>
            <w:r w:rsidRPr="006936B5">
              <w:rPr>
                <w:rFonts w:ascii="Arial" w:eastAsia="Times New Roman" w:hAnsi="Arial" w:cs="Arial"/>
                <w:b/>
                <w:bCs/>
                <w:color w:val="FFFFFF"/>
                <w:lang w:eastAsia="en-GB"/>
              </w:rPr>
              <w:t>Mar-23</w:t>
            </w:r>
          </w:p>
        </w:tc>
        <w:tc>
          <w:tcPr>
            <w:tcW w:w="2280" w:type="dxa"/>
            <w:tcBorders>
              <w:top w:val="nil"/>
              <w:left w:val="nil"/>
              <w:bottom w:val="single" w:sz="8" w:space="0" w:color="FFFFFF"/>
              <w:right w:val="single" w:sz="8" w:space="0" w:color="FFFFFF"/>
            </w:tcBorders>
            <w:shd w:val="clear" w:color="000000" w:fill="92D050"/>
            <w:vAlign w:val="center"/>
            <w:hideMark/>
          </w:tcPr>
          <w:p w14:paraId="68331E52"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0.21</w:t>
            </w:r>
          </w:p>
        </w:tc>
        <w:tc>
          <w:tcPr>
            <w:tcW w:w="2280" w:type="dxa"/>
            <w:tcBorders>
              <w:top w:val="nil"/>
              <w:left w:val="nil"/>
              <w:bottom w:val="single" w:sz="8" w:space="0" w:color="FFFFFF"/>
              <w:right w:val="single" w:sz="8" w:space="0" w:color="FFFFFF"/>
            </w:tcBorders>
            <w:shd w:val="clear" w:color="000000" w:fill="FF0000"/>
            <w:vAlign w:val="center"/>
            <w:hideMark/>
          </w:tcPr>
          <w:p w14:paraId="0C1F2D4C"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5.57</w:t>
            </w:r>
          </w:p>
        </w:tc>
        <w:tc>
          <w:tcPr>
            <w:tcW w:w="2280" w:type="dxa"/>
            <w:tcBorders>
              <w:top w:val="nil"/>
              <w:left w:val="nil"/>
              <w:bottom w:val="single" w:sz="8" w:space="0" w:color="FFFFFF"/>
              <w:right w:val="single" w:sz="8" w:space="0" w:color="FFFFFF"/>
            </w:tcBorders>
            <w:shd w:val="clear" w:color="000000" w:fill="92D050"/>
            <w:vAlign w:val="center"/>
            <w:hideMark/>
          </w:tcPr>
          <w:p w14:paraId="2319799A" w14:textId="77777777" w:rsidR="006936B5" w:rsidRPr="006936B5" w:rsidRDefault="006936B5" w:rsidP="006936B5">
            <w:pPr>
              <w:jc w:val="center"/>
              <w:rPr>
                <w:rFonts w:ascii="Arial" w:eastAsia="Times New Roman" w:hAnsi="Arial" w:cs="Arial"/>
                <w:color w:val="000000"/>
                <w:lang w:eastAsia="en-GB"/>
              </w:rPr>
            </w:pPr>
            <w:r w:rsidRPr="006936B5">
              <w:rPr>
                <w:rFonts w:ascii="Arial" w:eastAsia="Times New Roman" w:hAnsi="Arial" w:cs="Arial"/>
                <w:color w:val="000000"/>
                <w:lang w:eastAsia="en-GB"/>
              </w:rPr>
              <w:t>1.16</w:t>
            </w:r>
          </w:p>
        </w:tc>
      </w:tr>
    </w:tbl>
    <w:p w14:paraId="7D42A32B" w14:textId="77777777" w:rsidR="006936B5" w:rsidRDefault="006936B5" w:rsidP="0018549F">
      <w:pPr>
        <w:spacing w:after="160" w:line="276" w:lineRule="auto"/>
        <w:rPr>
          <w:rFonts w:ascii="Arial" w:hAnsi="Arial" w:cs="Arial"/>
        </w:rPr>
      </w:pPr>
    </w:p>
    <w:p w14:paraId="058C04D0" w14:textId="205A81DA" w:rsidR="001F6E3D" w:rsidRDefault="001F6E3D" w:rsidP="0018549F">
      <w:pPr>
        <w:spacing w:after="160" w:line="276" w:lineRule="auto"/>
        <w:rPr>
          <w:rFonts w:ascii="Arial" w:hAnsi="Arial" w:cs="Arial"/>
        </w:rPr>
      </w:pPr>
      <w:r>
        <w:rPr>
          <w:rFonts w:ascii="Arial" w:hAnsi="Arial" w:cs="Arial"/>
        </w:rPr>
        <w:t>Table 19 shows the race disparity ratio results for clinical staff at 31</w:t>
      </w:r>
      <w:r w:rsidRPr="001F6E3D">
        <w:rPr>
          <w:rFonts w:ascii="Arial" w:hAnsi="Arial" w:cs="Arial"/>
          <w:vertAlign w:val="superscript"/>
        </w:rPr>
        <w:t>st</w:t>
      </w:r>
      <w:r>
        <w:rPr>
          <w:rFonts w:ascii="Arial" w:hAnsi="Arial" w:cs="Arial"/>
        </w:rPr>
        <w:t xml:space="preserve"> March. </w:t>
      </w:r>
      <w:r w:rsidR="005502EF">
        <w:rPr>
          <w:rFonts w:ascii="Arial" w:hAnsi="Arial" w:cs="Arial"/>
        </w:rPr>
        <w:t>It can be observed that the race disparity progression is below the national target of 1.50, however the progression from lower to middle is just within this target.</w:t>
      </w:r>
    </w:p>
    <w:p w14:paraId="22EB2411" w14:textId="77777777" w:rsidR="00B87BF5" w:rsidRDefault="00B87BF5" w:rsidP="0018549F">
      <w:pPr>
        <w:spacing w:after="160" w:line="276" w:lineRule="auto"/>
        <w:rPr>
          <w:rFonts w:ascii="Arial" w:hAnsi="Arial" w:cs="Arial"/>
        </w:rPr>
      </w:pPr>
    </w:p>
    <w:p w14:paraId="2ED93C09" w14:textId="66008B7C" w:rsidR="00C724F2" w:rsidRDefault="00C724F2" w:rsidP="0018549F">
      <w:pPr>
        <w:spacing w:after="160" w:line="276" w:lineRule="auto"/>
        <w:rPr>
          <w:rFonts w:ascii="Arial" w:hAnsi="Arial" w:cs="Arial"/>
        </w:rPr>
      </w:pPr>
      <w:r>
        <w:rPr>
          <w:rFonts w:ascii="Arial" w:hAnsi="Arial" w:cs="Arial"/>
        </w:rPr>
        <w:lastRenderedPageBreak/>
        <w:t>In relation to ethnically diverse staff representation in clinical staff in pay bands:</w:t>
      </w:r>
    </w:p>
    <w:p w14:paraId="2A1608CD" w14:textId="6CB3C5FF" w:rsidR="00C724F2" w:rsidRPr="00B87BF5" w:rsidRDefault="00C724F2" w:rsidP="00B87BF5">
      <w:pPr>
        <w:pStyle w:val="ListParagraph"/>
        <w:numPr>
          <w:ilvl w:val="0"/>
          <w:numId w:val="9"/>
        </w:numPr>
        <w:spacing w:after="160" w:line="276" w:lineRule="auto"/>
        <w:ind w:left="714" w:hanging="357"/>
        <w:contextualSpacing w:val="0"/>
        <w:rPr>
          <w:rFonts w:ascii="Arial" w:hAnsi="Arial" w:cs="Arial"/>
        </w:rPr>
      </w:pPr>
      <w:r w:rsidRPr="00B87BF5">
        <w:rPr>
          <w:rFonts w:ascii="Arial" w:hAnsi="Arial" w:cs="Arial"/>
        </w:rPr>
        <w:t>5.28% of Agenda for Change lower bands (1 to 5) are ethnically diverse.</w:t>
      </w:r>
    </w:p>
    <w:p w14:paraId="205757D4" w14:textId="3C31D3D1" w:rsidR="00C724F2" w:rsidRPr="00B87BF5" w:rsidRDefault="00C724F2" w:rsidP="00B87BF5">
      <w:pPr>
        <w:pStyle w:val="ListParagraph"/>
        <w:numPr>
          <w:ilvl w:val="0"/>
          <w:numId w:val="9"/>
        </w:numPr>
        <w:spacing w:after="160" w:line="276" w:lineRule="auto"/>
        <w:ind w:left="714" w:hanging="357"/>
        <w:contextualSpacing w:val="0"/>
        <w:rPr>
          <w:rFonts w:ascii="Arial" w:hAnsi="Arial" w:cs="Arial"/>
        </w:rPr>
      </w:pPr>
      <w:r w:rsidRPr="00B87BF5">
        <w:rPr>
          <w:rFonts w:ascii="Arial" w:hAnsi="Arial" w:cs="Arial"/>
        </w:rPr>
        <w:t>3.61% at Agenda for Change middle bands (6 and 7).</w:t>
      </w:r>
    </w:p>
    <w:p w14:paraId="02916E77" w14:textId="51BCC690" w:rsidR="00C724F2" w:rsidRDefault="00B87BF5" w:rsidP="00B87BF5">
      <w:pPr>
        <w:pStyle w:val="ListParagraph"/>
        <w:numPr>
          <w:ilvl w:val="0"/>
          <w:numId w:val="9"/>
        </w:numPr>
        <w:spacing w:after="160" w:line="276" w:lineRule="auto"/>
        <w:ind w:left="714" w:hanging="357"/>
        <w:contextualSpacing w:val="0"/>
        <w:rPr>
          <w:rFonts w:ascii="Arial" w:hAnsi="Arial" w:cs="Arial"/>
        </w:rPr>
      </w:pPr>
      <w:r w:rsidRPr="00B87BF5">
        <w:rPr>
          <w:rFonts w:ascii="Arial" w:hAnsi="Arial" w:cs="Arial"/>
        </w:rPr>
        <w:t>6.35% at Agenda for Change upper bands (8a to 9).</w:t>
      </w:r>
    </w:p>
    <w:p w14:paraId="182526D4" w14:textId="31661C8B" w:rsidR="00B87BF5" w:rsidRPr="00B87BF5" w:rsidRDefault="00B87BF5" w:rsidP="00B87BF5">
      <w:pPr>
        <w:spacing w:after="160" w:line="276" w:lineRule="auto"/>
        <w:rPr>
          <w:rFonts w:ascii="Arial" w:hAnsi="Arial" w:cs="Arial"/>
        </w:rPr>
      </w:pPr>
      <w:r>
        <w:rPr>
          <w:rFonts w:ascii="Arial" w:hAnsi="Arial" w:cs="Arial"/>
        </w:rPr>
        <w:t>Work should be focused on improving progression from the lower to middle band where there is current under-representation.</w:t>
      </w:r>
    </w:p>
    <w:p w14:paraId="3EDDA811" w14:textId="04A04F88" w:rsidR="001F6E3D" w:rsidRPr="001F6E3D" w:rsidRDefault="001F6E3D" w:rsidP="001F6E3D">
      <w:pPr>
        <w:pStyle w:val="Caption"/>
        <w:keepNext/>
        <w:jc w:val="center"/>
        <w:rPr>
          <w:b/>
          <w:bCs/>
        </w:rPr>
      </w:pPr>
      <w:r w:rsidRPr="001F6E3D">
        <w:rPr>
          <w:b/>
          <w:bCs/>
        </w:rPr>
        <w:t xml:space="preserve">Table </w:t>
      </w:r>
      <w:r w:rsidRPr="001F6E3D">
        <w:rPr>
          <w:b/>
          <w:bCs/>
        </w:rPr>
        <w:fldChar w:fldCharType="begin"/>
      </w:r>
      <w:r w:rsidRPr="001F6E3D">
        <w:rPr>
          <w:b/>
          <w:bCs/>
        </w:rPr>
        <w:instrText xml:space="preserve"> SEQ Table \* ARABIC </w:instrText>
      </w:r>
      <w:r w:rsidRPr="001F6E3D">
        <w:rPr>
          <w:b/>
          <w:bCs/>
        </w:rPr>
        <w:fldChar w:fldCharType="separate"/>
      </w:r>
      <w:r w:rsidR="00865D04">
        <w:rPr>
          <w:b/>
          <w:bCs/>
          <w:noProof/>
        </w:rPr>
        <w:t>20</w:t>
      </w:r>
      <w:r w:rsidRPr="001F6E3D">
        <w:rPr>
          <w:b/>
          <w:bCs/>
        </w:rPr>
        <w:fldChar w:fldCharType="end"/>
      </w:r>
      <w:r w:rsidRPr="001F6E3D">
        <w:rPr>
          <w:b/>
          <w:bCs/>
        </w:rPr>
        <w:t>: Showing the race disparity ratio for clinical staff at 31st March 2024.</w:t>
      </w:r>
    </w:p>
    <w:tbl>
      <w:tblPr>
        <w:tblW w:w="9120" w:type="dxa"/>
        <w:tblLook w:val="04A0" w:firstRow="1" w:lastRow="0" w:firstColumn="1" w:lastColumn="0" w:noHBand="0" w:noVBand="1"/>
      </w:tblPr>
      <w:tblGrid>
        <w:gridCol w:w="2280"/>
        <w:gridCol w:w="2280"/>
        <w:gridCol w:w="2280"/>
        <w:gridCol w:w="2280"/>
      </w:tblGrid>
      <w:tr w:rsidR="005502EF" w:rsidRPr="005502EF" w14:paraId="494CD6CD" w14:textId="77777777" w:rsidTr="005502EF">
        <w:trPr>
          <w:trHeight w:val="940"/>
        </w:trPr>
        <w:tc>
          <w:tcPr>
            <w:tcW w:w="2280" w:type="dxa"/>
            <w:tcBorders>
              <w:top w:val="single" w:sz="8" w:space="0" w:color="FFFFFF"/>
              <w:left w:val="single" w:sz="8" w:space="0" w:color="FFFFFF"/>
              <w:bottom w:val="single" w:sz="12" w:space="0" w:color="FFFFFF"/>
              <w:right w:val="single" w:sz="8" w:space="0" w:color="FFFFFF"/>
            </w:tcBorders>
            <w:shd w:val="clear" w:color="000000" w:fill="003087"/>
            <w:vAlign w:val="center"/>
            <w:hideMark/>
          </w:tcPr>
          <w:p w14:paraId="661F032F" w14:textId="77777777" w:rsidR="005502EF" w:rsidRPr="005502EF" w:rsidRDefault="005502EF" w:rsidP="005502EF">
            <w:pPr>
              <w:rPr>
                <w:rFonts w:ascii="Arial" w:eastAsia="Times New Roman" w:hAnsi="Arial" w:cs="Arial"/>
                <w:b/>
                <w:bCs/>
                <w:color w:val="FFFFFF"/>
                <w:lang w:eastAsia="en-GB"/>
              </w:rPr>
            </w:pPr>
            <w:r w:rsidRPr="005502EF">
              <w:rPr>
                <w:rFonts w:ascii="Arial" w:eastAsia="Times New Roman" w:hAnsi="Arial" w:cs="Arial"/>
                <w:b/>
                <w:bCs/>
                <w:color w:val="FFFFFF"/>
                <w:lang w:eastAsia="en-GB"/>
              </w:rPr>
              <w:t>Clinical Staff</w:t>
            </w:r>
          </w:p>
        </w:tc>
        <w:tc>
          <w:tcPr>
            <w:tcW w:w="2280" w:type="dxa"/>
            <w:tcBorders>
              <w:top w:val="single" w:sz="8" w:space="0" w:color="FFFFFF"/>
              <w:left w:val="nil"/>
              <w:bottom w:val="single" w:sz="12" w:space="0" w:color="FFFFFF"/>
              <w:right w:val="single" w:sz="8" w:space="0" w:color="FFFFFF"/>
            </w:tcBorders>
            <w:shd w:val="clear" w:color="000000" w:fill="003087"/>
            <w:vAlign w:val="center"/>
            <w:hideMark/>
          </w:tcPr>
          <w:p w14:paraId="4ECA079A" w14:textId="77777777" w:rsidR="005502EF" w:rsidRPr="005502EF" w:rsidRDefault="005502EF" w:rsidP="005502EF">
            <w:pPr>
              <w:jc w:val="center"/>
              <w:rPr>
                <w:rFonts w:ascii="Arial" w:eastAsia="Times New Roman" w:hAnsi="Arial" w:cs="Arial"/>
                <w:b/>
                <w:bCs/>
                <w:color w:val="FFFFFF"/>
                <w:lang w:eastAsia="en-GB"/>
              </w:rPr>
            </w:pPr>
            <w:r w:rsidRPr="005502EF">
              <w:rPr>
                <w:rFonts w:ascii="Arial" w:eastAsia="Times New Roman" w:hAnsi="Arial" w:cs="Arial"/>
                <w:b/>
                <w:bCs/>
                <w:color w:val="FFFFFF"/>
                <w:lang w:eastAsia="en-GB"/>
              </w:rPr>
              <w:t>Lower to Middle</w:t>
            </w:r>
          </w:p>
        </w:tc>
        <w:tc>
          <w:tcPr>
            <w:tcW w:w="2280" w:type="dxa"/>
            <w:tcBorders>
              <w:top w:val="single" w:sz="8" w:space="0" w:color="FFFFFF"/>
              <w:left w:val="nil"/>
              <w:bottom w:val="single" w:sz="12" w:space="0" w:color="FFFFFF"/>
              <w:right w:val="single" w:sz="8" w:space="0" w:color="FFFFFF"/>
            </w:tcBorders>
            <w:shd w:val="clear" w:color="000000" w:fill="003087"/>
            <w:vAlign w:val="center"/>
            <w:hideMark/>
          </w:tcPr>
          <w:p w14:paraId="37927D81" w14:textId="77777777" w:rsidR="005502EF" w:rsidRPr="005502EF" w:rsidRDefault="005502EF" w:rsidP="005502EF">
            <w:pPr>
              <w:jc w:val="center"/>
              <w:rPr>
                <w:rFonts w:ascii="Arial" w:eastAsia="Times New Roman" w:hAnsi="Arial" w:cs="Arial"/>
                <w:b/>
                <w:bCs/>
                <w:color w:val="FFFFFF"/>
                <w:lang w:eastAsia="en-GB"/>
              </w:rPr>
            </w:pPr>
            <w:r w:rsidRPr="005502EF">
              <w:rPr>
                <w:rFonts w:ascii="Arial" w:eastAsia="Times New Roman" w:hAnsi="Arial" w:cs="Arial"/>
                <w:b/>
                <w:bCs/>
                <w:color w:val="FFFFFF"/>
                <w:lang w:eastAsia="en-GB"/>
              </w:rPr>
              <w:t>Middle to Upper</w:t>
            </w:r>
          </w:p>
        </w:tc>
        <w:tc>
          <w:tcPr>
            <w:tcW w:w="2280" w:type="dxa"/>
            <w:tcBorders>
              <w:top w:val="single" w:sz="8" w:space="0" w:color="FFFFFF"/>
              <w:left w:val="nil"/>
              <w:bottom w:val="single" w:sz="12" w:space="0" w:color="FFFFFF"/>
              <w:right w:val="single" w:sz="8" w:space="0" w:color="FFFFFF"/>
            </w:tcBorders>
            <w:shd w:val="clear" w:color="000000" w:fill="003087"/>
            <w:vAlign w:val="center"/>
            <w:hideMark/>
          </w:tcPr>
          <w:p w14:paraId="09E5A08C" w14:textId="77777777" w:rsidR="005502EF" w:rsidRPr="005502EF" w:rsidRDefault="005502EF" w:rsidP="005502EF">
            <w:pPr>
              <w:jc w:val="center"/>
              <w:rPr>
                <w:rFonts w:ascii="Arial" w:eastAsia="Times New Roman" w:hAnsi="Arial" w:cs="Arial"/>
                <w:b/>
                <w:bCs/>
                <w:color w:val="FFFFFF"/>
                <w:lang w:eastAsia="en-GB"/>
              </w:rPr>
            </w:pPr>
            <w:r w:rsidRPr="005502EF">
              <w:rPr>
                <w:rFonts w:ascii="Arial" w:eastAsia="Times New Roman" w:hAnsi="Arial" w:cs="Arial"/>
                <w:b/>
                <w:bCs/>
                <w:color w:val="FFFFFF"/>
                <w:lang w:eastAsia="en-GB"/>
              </w:rPr>
              <w:t>Lower to Upper</w:t>
            </w:r>
          </w:p>
        </w:tc>
      </w:tr>
      <w:tr w:rsidR="005502EF" w:rsidRPr="005502EF" w14:paraId="2A95AB0D" w14:textId="77777777" w:rsidTr="005502EF">
        <w:trPr>
          <w:trHeight w:val="330"/>
        </w:trPr>
        <w:tc>
          <w:tcPr>
            <w:tcW w:w="2280" w:type="dxa"/>
            <w:tcBorders>
              <w:top w:val="nil"/>
              <w:left w:val="single" w:sz="8" w:space="0" w:color="FFFFFF"/>
              <w:bottom w:val="single" w:sz="8" w:space="0" w:color="FFFFFF"/>
              <w:right w:val="single" w:sz="12" w:space="0" w:color="FFFFFF"/>
            </w:tcBorders>
            <w:shd w:val="clear" w:color="000000" w:fill="003087"/>
            <w:vAlign w:val="center"/>
            <w:hideMark/>
          </w:tcPr>
          <w:p w14:paraId="23D95C4D" w14:textId="77777777" w:rsidR="005502EF" w:rsidRPr="005502EF" w:rsidRDefault="005502EF" w:rsidP="005502EF">
            <w:pPr>
              <w:jc w:val="right"/>
              <w:rPr>
                <w:rFonts w:ascii="Arial" w:eastAsia="Times New Roman" w:hAnsi="Arial" w:cs="Arial"/>
                <w:b/>
                <w:bCs/>
                <w:color w:val="FFFFFF"/>
                <w:lang w:eastAsia="en-GB"/>
              </w:rPr>
            </w:pPr>
            <w:r w:rsidRPr="005502EF">
              <w:rPr>
                <w:rFonts w:ascii="Arial" w:eastAsia="Times New Roman" w:hAnsi="Arial" w:cs="Arial"/>
                <w:b/>
                <w:bCs/>
                <w:color w:val="FFFFFF"/>
                <w:lang w:eastAsia="en-GB"/>
              </w:rPr>
              <w:t>Mar-23</w:t>
            </w:r>
          </w:p>
        </w:tc>
        <w:tc>
          <w:tcPr>
            <w:tcW w:w="2280" w:type="dxa"/>
            <w:tcBorders>
              <w:top w:val="nil"/>
              <w:left w:val="nil"/>
              <w:bottom w:val="single" w:sz="8" w:space="0" w:color="FFFFFF"/>
              <w:right w:val="single" w:sz="8" w:space="0" w:color="FFFFFF"/>
            </w:tcBorders>
            <w:shd w:val="clear" w:color="000000" w:fill="92D050"/>
            <w:vAlign w:val="center"/>
            <w:hideMark/>
          </w:tcPr>
          <w:p w14:paraId="64B6CA0A" w14:textId="77777777" w:rsidR="005502EF" w:rsidRPr="005502EF" w:rsidRDefault="005502EF" w:rsidP="005502EF">
            <w:pPr>
              <w:jc w:val="center"/>
              <w:rPr>
                <w:rFonts w:ascii="Arial" w:eastAsia="Times New Roman" w:hAnsi="Arial" w:cs="Arial"/>
                <w:color w:val="000000"/>
                <w:lang w:eastAsia="en-GB"/>
              </w:rPr>
            </w:pPr>
            <w:r w:rsidRPr="005502EF">
              <w:rPr>
                <w:rFonts w:ascii="Arial" w:eastAsia="Times New Roman" w:hAnsi="Arial" w:cs="Arial"/>
                <w:color w:val="000000"/>
                <w:lang w:eastAsia="en-GB"/>
              </w:rPr>
              <w:t>1.49</w:t>
            </w:r>
          </w:p>
        </w:tc>
        <w:tc>
          <w:tcPr>
            <w:tcW w:w="2280" w:type="dxa"/>
            <w:tcBorders>
              <w:top w:val="nil"/>
              <w:left w:val="nil"/>
              <w:bottom w:val="single" w:sz="8" w:space="0" w:color="FFFFFF"/>
              <w:right w:val="single" w:sz="8" w:space="0" w:color="FFFFFF"/>
            </w:tcBorders>
            <w:shd w:val="clear" w:color="000000" w:fill="92D050"/>
            <w:vAlign w:val="center"/>
            <w:hideMark/>
          </w:tcPr>
          <w:p w14:paraId="5371DA31" w14:textId="77777777" w:rsidR="005502EF" w:rsidRPr="005502EF" w:rsidRDefault="005502EF" w:rsidP="005502EF">
            <w:pPr>
              <w:jc w:val="center"/>
              <w:rPr>
                <w:rFonts w:ascii="Arial" w:eastAsia="Times New Roman" w:hAnsi="Arial" w:cs="Arial"/>
                <w:color w:val="000000"/>
                <w:lang w:eastAsia="en-GB"/>
              </w:rPr>
            </w:pPr>
            <w:r w:rsidRPr="005502EF">
              <w:rPr>
                <w:rFonts w:ascii="Arial" w:eastAsia="Times New Roman" w:hAnsi="Arial" w:cs="Arial"/>
                <w:color w:val="000000"/>
                <w:lang w:eastAsia="en-GB"/>
              </w:rPr>
              <w:t>0.55</w:t>
            </w:r>
          </w:p>
        </w:tc>
        <w:tc>
          <w:tcPr>
            <w:tcW w:w="2280" w:type="dxa"/>
            <w:tcBorders>
              <w:top w:val="nil"/>
              <w:left w:val="nil"/>
              <w:bottom w:val="single" w:sz="8" w:space="0" w:color="FFFFFF"/>
              <w:right w:val="single" w:sz="8" w:space="0" w:color="FFFFFF"/>
            </w:tcBorders>
            <w:shd w:val="clear" w:color="000000" w:fill="92D050"/>
            <w:vAlign w:val="center"/>
            <w:hideMark/>
          </w:tcPr>
          <w:p w14:paraId="51CC6D9B" w14:textId="77777777" w:rsidR="005502EF" w:rsidRPr="005502EF" w:rsidRDefault="005502EF" w:rsidP="005502EF">
            <w:pPr>
              <w:jc w:val="center"/>
              <w:rPr>
                <w:rFonts w:ascii="Arial" w:eastAsia="Times New Roman" w:hAnsi="Arial" w:cs="Arial"/>
                <w:color w:val="000000"/>
                <w:lang w:eastAsia="en-GB"/>
              </w:rPr>
            </w:pPr>
            <w:r w:rsidRPr="005502EF">
              <w:rPr>
                <w:rFonts w:ascii="Arial" w:eastAsia="Times New Roman" w:hAnsi="Arial" w:cs="Arial"/>
                <w:color w:val="000000"/>
                <w:lang w:eastAsia="en-GB"/>
              </w:rPr>
              <w:t>0.82</w:t>
            </w:r>
          </w:p>
        </w:tc>
      </w:tr>
    </w:tbl>
    <w:p w14:paraId="357F5B56" w14:textId="77777777" w:rsidR="001F6E3D" w:rsidRDefault="001F6E3D" w:rsidP="0018549F">
      <w:pPr>
        <w:spacing w:after="160" w:line="276" w:lineRule="auto"/>
        <w:rPr>
          <w:rFonts w:ascii="Arial" w:hAnsi="Arial" w:cs="Arial"/>
        </w:rPr>
      </w:pPr>
    </w:p>
    <w:p w14:paraId="7054206C" w14:textId="77777777" w:rsidR="00D53313" w:rsidRDefault="00D53313" w:rsidP="0018549F">
      <w:pPr>
        <w:spacing w:after="160" w:line="276" w:lineRule="auto"/>
        <w:rPr>
          <w:rFonts w:ascii="Arial" w:hAnsi="Arial" w:cs="Arial"/>
        </w:rPr>
      </w:pPr>
    </w:p>
    <w:p w14:paraId="76AC9573" w14:textId="77777777" w:rsidR="00D53313" w:rsidRDefault="00D53313" w:rsidP="0018549F">
      <w:pPr>
        <w:spacing w:after="160" w:line="276" w:lineRule="auto"/>
        <w:rPr>
          <w:rFonts w:ascii="Arial" w:hAnsi="Arial" w:cs="Arial"/>
        </w:rPr>
      </w:pPr>
    </w:p>
    <w:p w14:paraId="3377C61C" w14:textId="77777777" w:rsidR="00D53313" w:rsidRDefault="00D53313" w:rsidP="0018549F">
      <w:pPr>
        <w:spacing w:after="160" w:line="276" w:lineRule="auto"/>
        <w:rPr>
          <w:rFonts w:ascii="Arial" w:hAnsi="Arial" w:cs="Arial"/>
        </w:rPr>
      </w:pPr>
    </w:p>
    <w:p w14:paraId="046AE2DE" w14:textId="77777777" w:rsidR="00D53313" w:rsidRDefault="00D53313" w:rsidP="0018549F">
      <w:pPr>
        <w:spacing w:after="160" w:line="276" w:lineRule="auto"/>
        <w:rPr>
          <w:rFonts w:ascii="Arial" w:hAnsi="Arial" w:cs="Arial"/>
        </w:rPr>
      </w:pPr>
    </w:p>
    <w:p w14:paraId="4A29A084" w14:textId="77777777" w:rsidR="00D53313" w:rsidRDefault="00D53313" w:rsidP="0018549F">
      <w:pPr>
        <w:spacing w:after="160" w:line="276" w:lineRule="auto"/>
        <w:rPr>
          <w:rFonts w:ascii="Arial" w:hAnsi="Arial" w:cs="Arial"/>
        </w:rPr>
      </w:pPr>
    </w:p>
    <w:p w14:paraId="235B7EB0" w14:textId="77777777" w:rsidR="00D53313" w:rsidRDefault="00D53313" w:rsidP="0018549F">
      <w:pPr>
        <w:spacing w:after="160" w:line="276" w:lineRule="auto"/>
        <w:rPr>
          <w:rFonts w:ascii="Arial" w:hAnsi="Arial" w:cs="Arial"/>
        </w:rPr>
      </w:pPr>
    </w:p>
    <w:p w14:paraId="190D45E0" w14:textId="77777777" w:rsidR="00D53313" w:rsidRDefault="00D53313" w:rsidP="0018549F">
      <w:pPr>
        <w:spacing w:after="160" w:line="276" w:lineRule="auto"/>
        <w:rPr>
          <w:rFonts w:ascii="Arial" w:hAnsi="Arial" w:cs="Arial"/>
        </w:rPr>
      </w:pPr>
    </w:p>
    <w:p w14:paraId="4F3ED206" w14:textId="77777777" w:rsidR="00D53313" w:rsidRDefault="00D53313" w:rsidP="0018549F">
      <w:pPr>
        <w:spacing w:after="160" w:line="276" w:lineRule="auto"/>
        <w:rPr>
          <w:rFonts w:ascii="Arial" w:hAnsi="Arial" w:cs="Arial"/>
        </w:rPr>
      </w:pPr>
    </w:p>
    <w:p w14:paraId="44336D99" w14:textId="77777777" w:rsidR="00D53313" w:rsidRDefault="00D53313" w:rsidP="0018549F">
      <w:pPr>
        <w:spacing w:after="160" w:line="276" w:lineRule="auto"/>
        <w:rPr>
          <w:rFonts w:ascii="Arial" w:hAnsi="Arial" w:cs="Arial"/>
        </w:rPr>
      </w:pPr>
    </w:p>
    <w:p w14:paraId="1AB4211C" w14:textId="77777777" w:rsidR="00D53313" w:rsidRDefault="00D53313" w:rsidP="0018549F">
      <w:pPr>
        <w:spacing w:after="160" w:line="276" w:lineRule="auto"/>
        <w:rPr>
          <w:rFonts w:ascii="Arial" w:hAnsi="Arial" w:cs="Arial"/>
        </w:rPr>
      </w:pPr>
    </w:p>
    <w:p w14:paraId="094D7B39" w14:textId="77777777" w:rsidR="00D53313" w:rsidRDefault="00D53313" w:rsidP="0018549F">
      <w:pPr>
        <w:spacing w:after="160" w:line="276" w:lineRule="auto"/>
        <w:rPr>
          <w:rFonts w:ascii="Arial" w:hAnsi="Arial" w:cs="Arial"/>
        </w:rPr>
      </w:pPr>
    </w:p>
    <w:p w14:paraId="62757549" w14:textId="77777777" w:rsidR="00D53313" w:rsidRDefault="00D53313" w:rsidP="0018549F">
      <w:pPr>
        <w:spacing w:after="160" w:line="276" w:lineRule="auto"/>
        <w:rPr>
          <w:rFonts w:ascii="Arial" w:hAnsi="Arial" w:cs="Arial"/>
        </w:rPr>
      </w:pPr>
    </w:p>
    <w:p w14:paraId="4B7D1848" w14:textId="77777777" w:rsidR="00D53313" w:rsidRDefault="00D53313" w:rsidP="0018549F">
      <w:pPr>
        <w:spacing w:after="160" w:line="276" w:lineRule="auto"/>
        <w:rPr>
          <w:rFonts w:ascii="Arial" w:hAnsi="Arial" w:cs="Arial"/>
        </w:rPr>
      </w:pPr>
    </w:p>
    <w:p w14:paraId="7FB3F73B" w14:textId="77777777" w:rsidR="00D53313" w:rsidRDefault="00D53313" w:rsidP="0018549F">
      <w:pPr>
        <w:spacing w:after="160" w:line="276" w:lineRule="auto"/>
        <w:rPr>
          <w:rFonts w:ascii="Arial" w:hAnsi="Arial" w:cs="Arial"/>
        </w:rPr>
      </w:pPr>
    </w:p>
    <w:p w14:paraId="1CA5F1F2" w14:textId="77777777" w:rsidR="00D53313" w:rsidRDefault="00D53313" w:rsidP="0018549F">
      <w:pPr>
        <w:spacing w:after="160" w:line="276" w:lineRule="auto"/>
        <w:rPr>
          <w:rFonts w:ascii="Arial" w:hAnsi="Arial" w:cs="Arial"/>
        </w:rPr>
      </w:pPr>
    </w:p>
    <w:p w14:paraId="110E9EC5" w14:textId="77777777" w:rsidR="00D53313" w:rsidRDefault="00D53313" w:rsidP="0018549F">
      <w:pPr>
        <w:spacing w:after="160" w:line="276" w:lineRule="auto"/>
        <w:rPr>
          <w:rFonts w:ascii="Arial" w:hAnsi="Arial" w:cs="Arial"/>
        </w:rPr>
      </w:pPr>
    </w:p>
    <w:p w14:paraId="50B8C69F" w14:textId="77777777" w:rsidR="00D53313" w:rsidRDefault="00D53313" w:rsidP="0018549F">
      <w:pPr>
        <w:spacing w:after="160" w:line="276" w:lineRule="auto"/>
        <w:rPr>
          <w:rFonts w:ascii="Arial" w:hAnsi="Arial" w:cs="Arial"/>
        </w:rPr>
      </w:pPr>
    </w:p>
    <w:p w14:paraId="705A5E1D" w14:textId="77777777" w:rsidR="00D53313" w:rsidRDefault="00D53313" w:rsidP="0018549F">
      <w:pPr>
        <w:spacing w:after="160" w:line="276" w:lineRule="auto"/>
        <w:rPr>
          <w:rFonts w:ascii="Arial" w:hAnsi="Arial" w:cs="Arial"/>
        </w:rPr>
      </w:pPr>
    </w:p>
    <w:p w14:paraId="0FD518F8" w14:textId="77777777" w:rsidR="00D53313" w:rsidRDefault="00D53313" w:rsidP="0018549F">
      <w:pPr>
        <w:spacing w:after="160" w:line="276" w:lineRule="auto"/>
        <w:rPr>
          <w:rFonts w:ascii="Arial" w:hAnsi="Arial" w:cs="Arial"/>
        </w:rPr>
      </w:pPr>
    </w:p>
    <w:p w14:paraId="50ACAD31" w14:textId="77777777" w:rsidR="00D53313" w:rsidRPr="00064184" w:rsidRDefault="00D53313" w:rsidP="00D53313">
      <w:pPr>
        <w:keepNext/>
        <w:keepLines/>
        <w:spacing w:after="160" w:line="276" w:lineRule="auto"/>
        <w:outlineLvl w:val="1"/>
        <w:rPr>
          <w:rFonts w:ascii="Arial" w:eastAsiaTheme="majorEastAsia" w:hAnsi="Arial" w:cs="Arial"/>
          <w:b/>
          <w:bCs/>
          <w:sz w:val="32"/>
          <w:szCs w:val="32"/>
        </w:rPr>
      </w:pPr>
      <w:bookmarkStart w:id="7" w:name="_Hlk166052873"/>
      <w:r w:rsidRPr="00064184">
        <w:rPr>
          <w:rFonts w:ascii="Arial" w:eastAsiaTheme="majorEastAsia" w:hAnsi="Arial" w:cs="Arial"/>
          <w:b/>
          <w:bCs/>
          <w:sz w:val="32"/>
          <w:szCs w:val="32"/>
        </w:rPr>
        <w:lastRenderedPageBreak/>
        <w:t>Current and future work programmes</w:t>
      </w:r>
    </w:p>
    <w:p w14:paraId="0B7D1C54" w14:textId="458909FC" w:rsidR="00D53313" w:rsidRDefault="006F3AD6" w:rsidP="00D53313">
      <w:pPr>
        <w:spacing w:after="160" w:line="276" w:lineRule="auto"/>
        <w:rPr>
          <w:rFonts w:ascii="Arial" w:eastAsia="Calibri" w:hAnsi="Arial" w:cs="Arial"/>
          <w:shd w:val="clear" w:color="auto" w:fill="FFFFFF"/>
        </w:rPr>
      </w:pPr>
      <w:r>
        <w:rPr>
          <w:rFonts w:ascii="Arial" w:eastAsia="Calibri" w:hAnsi="Arial" w:cs="Arial"/>
          <w:shd w:val="clear" w:color="auto" w:fill="FFFFFF"/>
        </w:rPr>
        <w:t>Race equality and the elimination of racism are key priorities for the Trust Board, as evidenced in their continued commitment to the NHS North West Anti-Racist Framework.</w:t>
      </w:r>
    </w:p>
    <w:p w14:paraId="55083A6B" w14:textId="65FB407F" w:rsidR="006F3AD6" w:rsidRPr="00064184" w:rsidRDefault="006F3AD6" w:rsidP="006F3AD6">
      <w:pPr>
        <w:spacing w:after="160" w:line="276" w:lineRule="auto"/>
        <w:rPr>
          <w:rFonts w:ascii="Arial" w:eastAsia="Calibri" w:hAnsi="Arial" w:cs="Arial"/>
          <w:shd w:val="clear" w:color="auto" w:fill="FFFFFF"/>
        </w:rPr>
      </w:pPr>
      <w:r w:rsidRPr="00064184">
        <w:rPr>
          <w:rFonts w:ascii="Arial" w:eastAsia="Calibri" w:hAnsi="Arial" w:cs="Arial"/>
        </w:rPr>
        <w:t>The Trust’s Strategic Equality Objective</w:t>
      </w:r>
      <w:r>
        <w:rPr>
          <w:rFonts w:ascii="Arial" w:eastAsia="Calibri" w:hAnsi="Arial" w:cs="Arial"/>
        </w:rPr>
        <w:t xml:space="preserve"> </w:t>
      </w:r>
      <w:r w:rsidRPr="00064184">
        <w:rPr>
          <w:rFonts w:ascii="Arial" w:eastAsia="Calibri" w:hAnsi="Arial" w:cs="Arial"/>
          <w:shd w:val="clear" w:color="auto" w:fill="FFFFFF"/>
        </w:rPr>
        <w:t xml:space="preserve">set out in the </w:t>
      </w:r>
      <w:hyperlink r:id="rId12" w:history="1">
        <w:r w:rsidRPr="00064184">
          <w:rPr>
            <w:rFonts w:ascii="Arial" w:eastAsia="Calibri" w:hAnsi="Arial" w:cs="Arial"/>
            <w:color w:val="0563C1" w:themeColor="hyperlink"/>
            <w:u w:val="single"/>
            <w:shd w:val="clear" w:color="auto" w:fill="FFFFFF"/>
          </w:rPr>
          <w:t>Communities Matter Strategy</w:t>
        </w:r>
      </w:hyperlink>
      <w:r w:rsidRPr="00064184">
        <w:rPr>
          <w:rFonts w:ascii="Arial" w:eastAsia="Calibri" w:hAnsi="Arial" w:cs="Arial"/>
        </w:rPr>
        <w:t xml:space="preserve"> is to </w:t>
      </w:r>
      <w:r w:rsidRPr="00064184">
        <w:rPr>
          <w:rFonts w:ascii="Arial" w:eastAsia="Calibri" w:hAnsi="Arial" w:cs="Arial"/>
          <w:i/>
          <w:iCs/>
        </w:rPr>
        <w:t>‘ensure that equality, diversity, and inclusion are at the heart of what we do, and we will create compassionate and inclusive conditions for patients and staff’</w:t>
      </w:r>
      <w:r w:rsidRPr="00064184">
        <w:rPr>
          <w:rFonts w:ascii="Arial" w:eastAsia="Calibri" w:hAnsi="Arial" w:cs="Arial"/>
          <w:shd w:val="clear" w:color="auto" w:fill="FFFFFF"/>
        </w:rPr>
        <w:t xml:space="preserve">. </w:t>
      </w:r>
    </w:p>
    <w:p w14:paraId="37B60725" w14:textId="5706F0E3" w:rsidR="006F3AD6" w:rsidRPr="00064184" w:rsidRDefault="006F3AD6" w:rsidP="006F3AD6">
      <w:pPr>
        <w:spacing w:after="160" w:line="276" w:lineRule="auto"/>
        <w:rPr>
          <w:rFonts w:ascii="Arial" w:eastAsia="Calibri" w:hAnsi="Arial" w:cs="Arial"/>
          <w:shd w:val="clear" w:color="auto" w:fill="FFFFFF"/>
        </w:rPr>
      </w:pPr>
      <w:r w:rsidRPr="00064184">
        <w:rPr>
          <w:rFonts w:ascii="Arial" w:eastAsia="Calibri" w:hAnsi="Arial" w:cs="Arial"/>
          <w:shd w:val="clear" w:color="auto" w:fill="FFFFFF"/>
        </w:rPr>
        <w:t>T</w:t>
      </w:r>
      <w:r>
        <w:rPr>
          <w:rFonts w:ascii="Arial" w:eastAsia="Calibri" w:hAnsi="Arial" w:cs="Arial"/>
          <w:shd w:val="clear" w:color="auto" w:fill="FFFFFF"/>
        </w:rPr>
        <w:t>his is partnered with t</w:t>
      </w:r>
      <w:r w:rsidRPr="00064184">
        <w:rPr>
          <w:rFonts w:ascii="Arial" w:eastAsia="Calibri" w:hAnsi="Arial" w:cs="Arial"/>
          <w:shd w:val="clear" w:color="auto" w:fill="FFFFFF"/>
        </w:rPr>
        <w:t xml:space="preserve">he Strategic Staff Objective </w:t>
      </w:r>
      <w:r>
        <w:rPr>
          <w:rFonts w:ascii="Arial" w:eastAsia="Calibri" w:hAnsi="Arial" w:cs="Arial"/>
          <w:shd w:val="clear" w:color="auto" w:fill="FFFFFF"/>
        </w:rPr>
        <w:t>which is</w:t>
      </w:r>
      <w:r w:rsidRPr="00064184">
        <w:rPr>
          <w:rFonts w:ascii="Arial" w:eastAsia="Calibri" w:hAnsi="Arial" w:cs="Arial"/>
          <w:shd w:val="clear" w:color="auto" w:fill="FFFFFF"/>
        </w:rPr>
        <w:t xml:space="preserve"> to </w:t>
      </w:r>
      <w:r w:rsidRPr="00064184">
        <w:rPr>
          <w:rFonts w:ascii="Arial" w:eastAsia="Calibri" w:hAnsi="Arial" w:cs="Arial"/>
          <w:i/>
          <w:iCs/>
          <w:shd w:val="clear" w:color="auto" w:fill="FFFFFF"/>
        </w:rPr>
        <w:t>‘ensure the Trust is a great place to work by creating an environment for staff to develop, grow, and thrive’.</w:t>
      </w:r>
    </w:p>
    <w:p w14:paraId="5D3CDBF9" w14:textId="70F63182" w:rsidR="006F3AD6" w:rsidRPr="00064184" w:rsidRDefault="006F3AD6" w:rsidP="006F3AD6">
      <w:pPr>
        <w:spacing w:after="160" w:line="276" w:lineRule="auto"/>
        <w:rPr>
          <w:rFonts w:ascii="Arial" w:eastAsia="Calibri" w:hAnsi="Arial" w:cs="Arial"/>
          <w:shd w:val="clear" w:color="auto" w:fill="FFFFFF"/>
        </w:rPr>
      </w:pPr>
      <w:r>
        <w:rPr>
          <w:rFonts w:ascii="Arial" w:eastAsia="Calibri" w:hAnsi="Arial" w:cs="Arial"/>
          <w:shd w:val="clear" w:color="auto" w:fill="FFFFFF"/>
        </w:rPr>
        <w:t>Race equality and the elimination of racism, whether overt, structural, or institutional are fundamentals to achieving these objectives, and the Communities Matter Strategy is</w:t>
      </w:r>
      <w:r w:rsidRPr="00064184">
        <w:rPr>
          <w:rFonts w:ascii="Arial" w:eastAsia="Calibri" w:hAnsi="Arial" w:cs="Arial"/>
          <w:shd w:val="clear" w:color="auto" w:fill="FFFFFF"/>
        </w:rPr>
        <w:t xml:space="preserve"> supported by the enabling strategies for People and for </w:t>
      </w:r>
      <w:hyperlink r:id="rId13" w:history="1">
        <w:r w:rsidRPr="00064184">
          <w:rPr>
            <w:rFonts w:ascii="Arial" w:eastAsia="Calibri" w:hAnsi="Arial" w:cs="Arial"/>
            <w:color w:val="0563C1" w:themeColor="hyperlink"/>
            <w:u w:val="single"/>
            <w:shd w:val="clear" w:color="auto" w:fill="FFFFFF"/>
          </w:rPr>
          <w:t>Equality, Diversity, and Inclusion</w:t>
        </w:r>
      </w:hyperlink>
      <w:r w:rsidRPr="00064184">
        <w:rPr>
          <w:rFonts w:ascii="Arial" w:eastAsia="Calibri" w:hAnsi="Arial" w:cs="Arial"/>
          <w:shd w:val="clear" w:color="auto" w:fill="FFFFFF"/>
        </w:rPr>
        <w:t>.</w:t>
      </w:r>
    </w:p>
    <w:p w14:paraId="7A630922" w14:textId="35B44B2A" w:rsidR="006F3AD6" w:rsidRDefault="006F3AD6" w:rsidP="00D53313">
      <w:pPr>
        <w:spacing w:after="160" w:line="276" w:lineRule="auto"/>
        <w:rPr>
          <w:rFonts w:ascii="Arial" w:hAnsi="Arial" w:cs="Arial"/>
        </w:rPr>
      </w:pPr>
      <w:r>
        <w:rPr>
          <w:rFonts w:ascii="Arial" w:eastAsia="Calibri" w:hAnsi="Arial" w:cs="Arial"/>
          <w:shd w:val="clear" w:color="auto" w:fill="FFFFFF"/>
        </w:rPr>
        <w:t>The nationally mandated Equality, Diversity, and Inclusion Improvement Plan has deliverable actions in relation to race equality and the Workforce Race Equality Standard</w:t>
      </w:r>
      <w:r w:rsidR="00F06862">
        <w:rPr>
          <w:rFonts w:ascii="Arial" w:eastAsia="Calibri" w:hAnsi="Arial" w:cs="Arial"/>
          <w:shd w:val="clear" w:color="auto" w:fill="FFFFFF"/>
        </w:rPr>
        <w:t>. A</w:t>
      </w:r>
      <w:r>
        <w:rPr>
          <w:rFonts w:ascii="Arial" w:eastAsia="Calibri" w:hAnsi="Arial" w:cs="Arial"/>
          <w:shd w:val="clear" w:color="auto" w:fill="FFFFFF"/>
        </w:rPr>
        <w:t>long with the NHS North West Anti-Racist Framework</w:t>
      </w:r>
      <w:r w:rsidR="00F06862">
        <w:rPr>
          <w:rFonts w:ascii="Arial" w:eastAsia="Calibri" w:hAnsi="Arial" w:cs="Arial"/>
          <w:shd w:val="clear" w:color="auto" w:fill="FFFFFF"/>
        </w:rPr>
        <w:t xml:space="preserve"> the national plan</w:t>
      </w:r>
      <w:r>
        <w:rPr>
          <w:rFonts w:ascii="Arial" w:eastAsia="Calibri" w:hAnsi="Arial" w:cs="Arial"/>
          <w:shd w:val="clear" w:color="auto" w:fill="FFFFFF"/>
        </w:rPr>
        <w:t xml:space="preserve"> is guiding and driving the Trust in work around areas such as reduction of harassment and bullying, improved and enhanced support for international staff, and reduction of pay gaps, including ethnicity.</w:t>
      </w:r>
    </w:p>
    <w:p w14:paraId="71ACECC0" w14:textId="2068B7D4" w:rsidR="00D53313" w:rsidRDefault="00D53313" w:rsidP="00D53313">
      <w:pPr>
        <w:spacing w:after="160" w:line="276" w:lineRule="auto"/>
        <w:rPr>
          <w:rFonts w:ascii="Arial" w:hAnsi="Arial" w:cs="Arial"/>
        </w:rPr>
      </w:pPr>
      <w:r>
        <w:rPr>
          <w:rFonts w:ascii="Arial" w:hAnsi="Arial" w:cs="Arial"/>
        </w:rPr>
        <w:t xml:space="preserve">Effective actions for </w:t>
      </w:r>
      <w:r w:rsidR="006F3AD6">
        <w:rPr>
          <w:rFonts w:ascii="Arial" w:hAnsi="Arial" w:cs="Arial"/>
        </w:rPr>
        <w:t xml:space="preserve">addressing race inequality or exclusion in the workplace need to be evidence based, developed in collaboration with ethnically diverse staff, and should </w:t>
      </w:r>
      <w:r>
        <w:rPr>
          <w:rFonts w:ascii="Arial" w:hAnsi="Arial" w:cs="Arial"/>
        </w:rPr>
        <w:t xml:space="preserve">seek to </w:t>
      </w:r>
      <w:r w:rsidR="006F3AD6">
        <w:rPr>
          <w:rFonts w:ascii="Arial" w:hAnsi="Arial" w:cs="Arial"/>
        </w:rPr>
        <w:t xml:space="preserve">address issues of multiple disadvantage faced by some groups, for example </w:t>
      </w:r>
      <w:r w:rsidR="00F06862">
        <w:rPr>
          <w:rFonts w:ascii="Arial" w:hAnsi="Arial" w:cs="Arial"/>
        </w:rPr>
        <w:t>potential disparity in experience and outcome based on ethnicity and gender, or age. In 2023 – 2024 the Trust established a new EDI Working Group within the governance of the People structure, this group will lead on workforce equality work using the four step strategy of:</w:t>
      </w:r>
    </w:p>
    <w:p w14:paraId="5EDFD524" w14:textId="49629B8B" w:rsidR="00F06862" w:rsidRPr="00F06862" w:rsidRDefault="00F06862" w:rsidP="00F06862">
      <w:pPr>
        <w:pStyle w:val="ListParagraph"/>
        <w:numPr>
          <w:ilvl w:val="0"/>
          <w:numId w:val="13"/>
        </w:numPr>
        <w:spacing w:after="160" w:line="276" w:lineRule="auto"/>
        <w:ind w:left="714" w:hanging="357"/>
        <w:contextualSpacing w:val="0"/>
        <w:rPr>
          <w:rFonts w:ascii="Arial" w:hAnsi="Arial" w:cs="Arial"/>
        </w:rPr>
      </w:pPr>
      <w:r w:rsidRPr="00F06862">
        <w:rPr>
          <w:rFonts w:ascii="Arial" w:hAnsi="Arial" w:cs="Arial"/>
        </w:rPr>
        <w:t>Research</w:t>
      </w:r>
      <w:r w:rsidR="005F49E8">
        <w:rPr>
          <w:rFonts w:ascii="Arial" w:hAnsi="Arial" w:cs="Arial"/>
        </w:rPr>
        <w:t>.</w:t>
      </w:r>
    </w:p>
    <w:p w14:paraId="1F92BCA7" w14:textId="66F60400" w:rsidR="00F06862" w:rsidRPr="00F06862" w:rsidRDefault="00F06862" w:rsidP="00F06862">
      <w:pPr>
        <w:pStyle w:val="ListParagraph"/>
        <w:numPr>
          <w:ilvl w:val="0"/>
          <w:numId w:val="13"/>
        </w:numPr>
        <w:spacing w:after="160" w:line="276" w:lineRule="auto"/>
        <w:ind w:left="714" w:hanging="357"/>
        <w:contextualSpacing w:val="0"/>
        <w:rPr>
          <w:rFonts w:ascii="Arial" w:hAnsi="Arial" w:cs="Arial"/>
        </w:rPr>
      </w:pPr>
      <w:r w:rsidRPr="00F06862">
        <w:rPr>
          <w:rFonts w:ascii="Arial" w:hAnsi="Arial" w:cs="Arial"/>
        </w:rPr>
        <w:t>Collaboration and design</w:t>
      </w:r>
      <w:r w:rsidR="005F49E8">
        <w:rPr>
          <w:rFonts w:ascii="Arial" w:hAnsi="Arial" w:cs="Arial"/>
        </w:rPr>
        <w:t>.</w:t>
      </w:r>
    </w:p>
    <w:p w14:paraId="77F27A5C" w14:textId="2DEF1E1A" w:rsidR="00F06862" w:rsidRPr="00F06862" w:rsidRDefault="005F49E8" w:rsidP="00F06862">
      <w:pPr>
        <w:pStyle w:val="ListParagraph"/>
        <w:numPr>
          <w:ilvl w:val="0"/>
          <w:numId w:val="13"/>
        </w:numPr>
        <w:spacing w:after="160" w:line="276" w:lineRule="auto"/>
        <w:ind w:left="714" w:hanging="357"/>
        <w:contextualSpacing w:val="0"/>
        <w:rPr>
          <w:rFonts w:ascii="Arial" w:hAnsi="Arial" w:cs="Arial"/>
        </w:rPr>
      </w:pPr>
      <w:r>
        <w:rPr>
          <w:rFonts w:ascii="Arial" w:hAnsi="Arial" w:cs="Arial"/>
        </w:rPr>
        <w:t>Implementation and monitoring.</w:t>
      </w:r>
    </w:p>
    <w:p w14:paraId="1AFD967A" w14:textId="52118EF7" w:rsidR="00F06862" w:rsidRPr="00F06862" w:rsidRDefault="005F49E8" w:rsidP="00F06862">
      <w:pPr>
        <w:pStyle w:val="ListParagraph"/>
        <w:numPr>
          <w:ilvl w:val="0"/>
          <w:numId w:val="13"/>
        </w:numPr>
        <w:spacing w:after="160" w:line="276" w:lineRule="auto"/>
        <w:ind w:left="714" w:hanging="357"/>
        <w:contextualSpacing w:val="0"/>
        <w:rPr>
          <w:rFonts w:ascii="Arial" w:hAnsi="Arial" w:cs="Arial"/>
        </w:rPr>
      </w:pPr>
      <w:r>
        <w:rPr>
          <w:rFonts w:ascii="Arial" w:hAnsi="Arial" w:cs="Arial"/>
        </w:rPr>
        <w:t xml:space="preserve">Evaluation </w:t>
      </w:r>
      <w:r w:rsidR="00F06862" w:rsidRPr="00F06862">
        <w:rPr>
          <w:rFonts w:ascii="Arial" w:hAnsi="Arial" w:cs="Arial"/>
        </w:rPr>
        <w:t>and next steps</w:t>
      </w:r>
      <w:r>
        <w:rPr>
          <w:rFonts w:ascii="Arial" w:hAnsi="Arial" w:cs="Arial"/>
        </w:rPr>
        <w:t>.</w:t>
      </w:r>
    </w:p>
    <w:p w14:paraId="120376DE" w14:textId="6EEBB61E" w:rsidR="00D53313" w:rsidRDefault="00F06862" w:rsidP="00D53313">
      <w:pPr>
        <w:spacing w:after="160" w:line="276" w:lineRule="auto"/>
        <w:rPr>
          <w:rFonts w:ascii="Arial" w:hAnsi="Arial" w:cs="Arial"/>
        </w:rPr>
      </w:pPr>
      <w:r>
        <w:rPr>
          <w:rFonts w:ascii="Arial" w:hAnsi="Arial" w:cs="Arial"/>
        </w:rPr>
        <w:t>Work is ongoing, but provided below are examples of work undertaken in the last one to three years that should impact positively on equality:</w:t>
      </w:r>
    </w:p>
    <w:p w14:paraId="29F3D287" w14:textId="77777777" w:rsidR="00D53313" w:rsidRDefault="00D53313" w:rsidP="00D53313">
      <w:pPr>
        <w:pStyle w:val="ListParagraph"/>
        <w:numPr>
          <w:ilvl w:val="0"/>
          <w:numId w:val="12"/>
        </w:numPr>
        <w:spacing w:after="160" w:line="276" w:lineRule="auto"/>
        <w:contextualSpacing w:val="0"/>
        <w:rPr>
          <w:rFonts w:ascii="Arial" w:hAnsi="Arial" w:cs="Arial"/>
        </w:rPr>
      </w:pPr>
      <w:r>
        <w:rPr>
          <w:rFonts w:ascii="Arial" w:hAnsi="Arial" w:cs="Arial"/>
        </w:rPr>
        <w:t>Developing our inclusive approach to recruitment and talent management, including:</w:t>
      </w:r>
    </w:p>
    <w:p w14:paraId="09E06182" w14:textId="77777777" w:rsidR="00D53313" w:rsidRDefault="00D53313" w:rsidP="00D53313">
      <w:pPr>
        <w:pStyle w:val="ListParagraph"/>
        <w:numPr>
          <w:ilvl w:val="1"/>
          <w:numId w:val="12"/>
        </w:numPr>
        <w:spacing w:after="160" w:line="276" w:lineRule="auto"/>
        <w:contextualSpacing w:val="0"/>
        <w:rPr>
          <w:rFonts w:ascii="Arial" w:hAnsi="Arial" w:cs="Arial"/>
        </w:rPr>
      </w:pPr>
      <w:r>
        <w:rPr>
          <w:rFonts w:ascii="Arial" w:hAnsi="Arial" w:cs="Arial"/>
        </w:rPr>
        <w:t>Where and how we recruit to increase the diversity of applicants.</w:t>
      </w:r>
    </w:p>
    <w:p w14:paraId="00097140" w14:textId="77777777" w:rsidR="00D53313" w:rsidRDefault="00D53313" w:rsidP="00D53313">
      <w:pPr>
        <w:pStyle w:val="ListParagraph"/>
        <w:numPr>
          <w:ilvl w:val="1"/>
          <w:numId w:val="12"/>
        </w:numPr>
        <w:spacing w:after="160" w:line="276" w:lineRule="auto"/>
        <w:contextualSpacing w:val="0"/>
        <w:rPr>
          <w:rFonts w:ascii="Arial" w:hAnsi="Arial" w:cs="Arial"/>
        </w:rPr>
      </w:pPr>
      <w:r>
        <w:rPr>
          <w:rFonts w:ascii="Arial" w:hAnsi="Arial" w:cs="Arial"/>
        </w:rPr>
        <w:t>Updated careers pages, including new Recruitment Pack.</w:t>
      </w:r>
    </w:p>
    <w:p w14:paraId="054A607F" w14:textId="77777777" w:rsidR="00D53313" w:rsidRDefault="00D53313" w:rsidP="00D53313">
      <w:pPr>
        <w:pStyle w:val="ListParagraph"/>
        <w:numPr>
          <w:ilvl w:val="1"/>
          <w:numId w:val="12"/>
        </w:numPr>
        <w:spacing w:after="160" w:line="276" w:lineRule="auto"/>
        <w:contextualSpacing w:val="0"/>
        <w:rPr>
          <w:rFonts w:ascii="Arial" w:hAnsi="Arial" w:cs="Arial"/>
        </w:rPr>
      </w:pPr>
      <w:r>
        <w:rPr>
          <w:rFonts w:ascii="Arial" w:hAnsi="Arial" w:cs="Arial"/>
        </w:rPr>
        <w:lastRenderedPageBreak/>
        <w:t>Review of job description and creation of standardised job descriptions for staff groups. This has included a review to ensure exclusive and unnecessary criteria are removed where necessary, for example to support women returning to the workplace following career breaks.</w:t>
      </w:r>
    </w:p>
    <w:p w14:paraId="11649D1E" w14:textId="77777777" w:rsidR="00D53313" w:rsidRDefault="00D53313" w:rsidP="00D53313">
      <w:pPr>
        <w:pStyle w:val="ListParagraph"/>
        <w:numPr>
          <w:ilvl w:val="1"/>
          <w:numId w:val="12"/>
        </w:numPr>
        <w:spacing w:after="160" w:line="276" w:lineRule="auto"/>
        <w:contextualSpacing w:val="0"/>
        <w:rPr>
          <w:rFonts w:ascii="Arial" w:hAnsi="Arial" w:cs="Arial"/>
        </w:rPr>
      </w:pPr>
      <w:r>
        <w:rPr>
          <w:rFonts w:ascii="Arial" w:hAnsi="Arial" w:cs="Arial"/>
        </w:rPr>
        <w:t>The offers provided through apprenticeships that have seen an increase in the diversity of recruits through the support provided to those in the programmes.</w:t>
      </w:r>
    </w:p>
    <w:p w14:paraId="5BEC32C6" w14:textId="77777777" w:rsidR="00D53313" w:rsidRDefault="00D53313" w:rsidP="00D53313">
      <w:pPr>
        <w:pStyle w:val="ListParagraph"/>
        <w:numPr>
          <w:ilvl w:val="1"/>
          <w:numId w:val="12"/>
        </w:numPr>
        <w:spacing w:after="160" w:line="276" w:lineRule="auto"/>
        <w:contextualSpacing w:val="0"/>
        <w:rPr>
          <w:rFonts w:ascii="Arial" w:hAnsi="Arial" w:cs="Arial"/>
        </w:rPr>
      </w:pPr>
      <w:r>
        <w:rPr>
          <w:rFonts w:ascii="Arial" w:hAnsi="Arial" w:cs="Arial"/>
        </w:rPr>
        <w:t>Development of universal leadership development offers, career conversations, and access to externally funded programmes.</w:t>
      </w:r>
    </w:p>
    <w:p w14:paraId="0F64CA64" w14:textId="6ABFA73A" w:rsidR="00D53313" w:rsidRPr="00EA60C4" w:rsidRDefault="00D53313" w:rsidP="00D53313">
      <w:pPr>
        <w:pStyle w:val="ListParagraph"/>
        <w:numPr>
          <w:ilvl w:val="0"/>
          <w:numId w:val="12"/>
        </w:numPr>
        <w:spacing w:after="160" w:line="276" w:lineRule="auto"/>
        <w:contextualSpacing w:val="0"/>
        <w:rPr>
          <w:rFonts w:ascii="Arial" w:hAnsi="Arial" w:cs="Arial"/>
        </w:rPr>
      </w:pPr>
      <w:r>
        <w:rPr>
          <w:rFonts w:ascii="Arial" w:hAnsi="Arial" w:cs="Arial"/>
        </w:rPr>
        <w:t xml:space="preserve">Implementing the </w:t>
      </w:r>
      <w:r w:rsidRPr="00EA60C4">
        <w:rPr>
          <w:rFonts w:ascii="Arial" w:hAnsi="Arial" w:cs="Arial"/>
        </w:rPr>
        <w:t xml:space="preserve">Reciprocal Mentoring for Inclusion Programme, facilitated by Liverpool John Moores University. Six mentoring pairs, with </w:t>
      </w:r>
      <w:r w:rsidR="00F06862">
        <w:rPr>
          <w:rFonts w:ascii="Arial" w:hAnsi="Arial" w:cs="Arial"/>
        </w:rPr>
        <w:t>1/3 ethnically</w:t>
      </w:r>
      <w:r w:rsidRPr="00EA60C4">
        <w:rPr>
          <w:rFonts w:ascii="Arial" w:hAnsi="Arial" w:cs="Arial"/>
        </w:rPr>
        <w:t xml:space="preserve"> representation in the programme.</w:t>
      </w:r>
    </w:p>
    <w:p w14:paraId="28B51447" w14:textId="77777777" w:rsidR="00D53313" w:rsidRDefault="00D53313" w:rsidP="00D53313">
      <w:pPr>
        <w:pStyle w:val="ListParagraph"/>
        <w:numPr>
          <w:ilvl w:val="0"/>
          <w:numId w:val="10"/>
        </w:numPr>
        <w:spacing w:after="160" w:line="276" w:lineRule="auto"/>
        <w:contextualSpacing w:val="0"/>
        <w:rPr>
          <w:rFonts w:ascii="Arial" w:hAnsi="Arial" w:cs="Arial"/>
        </w:rPr>
      </w:pPr>
      <w:r>
        <w:rPr>
          <w:rFonts w:ascii="Arial" w:hAnsi="Arial" w:cs="Arial"/>
        </w:rPr>
        <w:t>Embedding the Just Culture Programme, including training of 30 ambassadors from across the Trust, and the role out of new supportive policy, practice, and training for management of incidents and employee relations.</w:t>
      </w:r>
    </w:p>
    <w:p w14:paraId="45D7B93D" w14:textId="77777777" w:rsidR="00D53313" w:rsidRDefault="00D53313" w:rsidP="00D53313">
      <w:pPr>
        <w:pStyle w:val="ListParagraph"/>
        <w:numPr>
          <w:ilvl w:val="0"/>
          <w:numId w:val="10"/>
        </w:numPr>
        <w:spacing w:after="160" w:line="276" w:lineRule="auto"/>
        <w:contextualSpacing w:val="0"/>
        <w:rPr>
          <w:rFonts w:ascii="Arial" w:hAnsi="Arial" w:cs="Arial"/>
        </w:rPr>
      </w:pPr>
      <w:r>
        <w:rPr>
          <w:rFonts w:ascii="Arial" w:hAnsi="Arial" w:cs="Arial"/>
        </w:rPr>
        <w:t>Development of the Civility and Respect Project, aligning Violence Prevention and Reduction Standard, equality, and existing bullying and harassment work in a refresh of policy, training, reporting, and communications.</w:t>
      </w:r>
    </w:p>
    <w:p w14:paraId="7FEA4401" w14:textId="77777777" w:rsidR="00D53313" w:rsidRDefault="00D53313" w:rsidP="00D53313">
      <w:pPr>
        <w:pStyle w:val="ListParagraph"/>
        <w:numPr>
          <w:ilvl w:val="0"/>
          <w:numId w:val="10"/>
        </w:numPr>
        <w:spacing w:after="160" w:line="276" w:lineRule="auto"/>
        <w:contextualSpacing w:val="0"/>
        <w:rPr>
          <w:rFonts w:ascii="Arial" w:hAnsi="Arial" w:cs="Arial"/>
        </w:rPr>
      </w:pPr>
      <w:r>
        <w:rPr>
          <w:rFonts w:ascii="Arial" w:hAnsi="Arial" w:cs="Arial"/>
        </w:rPr>
        <w:t>Early adopter Trust for new Wellbeing and Absence Management Policy and Toolkit, creating a person centred, and supportive and preventative approach to staff health and wellbeing. This includes:</w:t>
      </w:r>
    </w:p>
    <w:p w14:paraId="593FDB50" w14:textId="77777777" w:rsidR="00D53313" w:rsidRDefault="00D53313" w:rsidP="00D53313">
      <w:pPr>
        <w:pStyle w:val="ListParagraph"/>
        <w:numPr>
          <w:ilvl w:val="1"/>
          <w:numId w:val="10"/>
        </w:numPr>
        <w:spacing w:after="160" w:line="276" w:lineRule="auto"/>
        <w:contextualSpacing w:val="0"/>
        <w:rPr>
          <w:rFonts w:ascii="Arial" w:hAnsi="Arial" w:cs="Arial"/>
        </w:rPr>
      </w:pPr>
      <w:r>
        <w:rPr>
          <w:rFonts w:ascii="Arial" w:hAnsi="Arial" w:cs="Arial"/>
        </w:rPr>
        <w:t>Embedded health and wellbeing conversation offers at least annually within the appraisal process and at target points such as return to work interviews.</w:t>
      </w:r>
    </w:p>
    <w:p w14:paraId="01CD7D22" w14:textId="0E9142CF" w:rsidR="00D53313" w:rsidRDefault="00D53313" w:rsidP="00D53313">
      <w:pPr>
        <w:pStyle w:val="ListParagraph"/>
        <w:numPr>
          <w:ilvl w:val="1"/>
          <w:numId w:val="10"/>
        </w:numPr>
        <w:spacing w:after="160" w:line="276" w:lineRule="auto"/>
        <w:contextualSpacing w:val="0"/>
        <w:rPr>
          <w:rFonts w:ascii="Arial" w:hAnsi="Arial" w:cs="Arial"/>
        </w:rPr>
      </w:pPr>
      <w:r>
        <w:rPr>
          <w:rFonts w:ascii="Arial" w:hAnsi="Arial" w:cs="Arial"/>
        </w:rPr>
        <w:t>A new Wellbeing at Work Action Plan that replaces the current Employee Adjustment Passport to allow all staff to agree and capture support for their wellbeing at work, including carers, menopause, disability,</w:t>
      </w:r>
      <w:r w:rsidR="00F06862">
        <w:rPr>
          <w:rFonts w:ascii="Arial" w:hAnsi="Arial" w:cs="Arial"/>
        </w:rPr>
        <w:t xml:space="preserve"> </w:t>
      </w:r>
      <w:r>
        <w:rPr>
          <w:rFonts w:ascii="Arial" w:hAnsi="Arial" w:cs="Arial"/>
        </w:rPr>
        <w:t>and ill health.</w:t>
      </w:r>
    </w:p>
    <w:p w14:paraId="77F2545A" w14:textId="77777777" w:rsidR="00D53313" w:rsidRDefault="00D53313" w:rsidP="00D53313">
      <w:pPr>
        <w:pStyle w:val="ListParagraph"/>
        <w:numPr>
          <w:ilvl w:val="0"/>
          <w:numId w:val="10"/>
        </w:numPr>
        <w:spacing w:after="160" w:line="276" w:lineRule="auto"/>
        <w:contextualSpacing w:val="0"/>
        <w:rPr>
          <w:rFonts w:ascii="Arial" w:hAnsi="Arial" w:cs="Arial"/>
        </w:rPr>
      </w:pPr>
      <w:r>
        <w:rPr>
          <w:rFonts w:ascii="Arial" w:hAnsi="Arial" w:cs="Arial"/>
        </w:rPr>
        <w:t>Making Flexible Work campaign launched in April 2024 aligned to the priorities identified in the NHS Staff Survey action plan for the Trust. Focusing on increasing staff awareness of the options for flexible working across the Trust. Communications include posters featuring staff saying why flexible works for them, including to support unpaid caring responsibilities.</w:t>
      </w:r>
    </w:p>
    <w:p w14:paraId="1F9BB60D" w14:textId="5C2CABF7" w:rsidR="00D53313" w:rsidRDefault="00D53313" w:rsidP="00D53313">
      <w:pPr>
        <w:spacing w:after="160" w:line="276" w:lineRule="auto"/>
        <w:rPr>
          <w:rFonts w:ascii="Arial" w:hAnsi="Arial" w:cs="Arial"/>
        </w:rPr>
      </w:pPr>
      <w:r>
        <w:rPr>
          <w:rFonts w:ascii="Arial" w:hAnsi="Arial" w:cs="Arial"/>
        </w:rPr>
        <w:t xml:space="preserve">In 2024 – 2025 the Trust has identified priority action areas that should continue to support </w:t>
      </w:r>
      <w:r w:rsidR="00F06862">
        <w:rPr>
          <w:rFonts w:ascii="Arial" w:hAnsi="Arial" w:cs="Arial"/>
        </w:rPr>
        <w:t>race equality and inclusion</w:t>
      </w:r>
      <w:r>
        <w:rPr>
          <w:rFonts w:ascii="Arial" w:hAnsi="Arial" w:cs="Arial"/>
        </w:rPr>
        <w:t>:</w:t>
      </w:r>
    </w:p>
    <w:p w14:paraId="33A3D129" w14:textId="77777777" w:rsidR="00D53313" w:rsidRDefault="00D53313" w:rsidP="00D53313">
      <w:pPr>
        <w:pStyle w:val="ListParagraph"/>
        <w:numPr>
          <w:ilvl w:val="0"/>
          <w:numId w:val="11"/>
        </w:numPr>
        <w:spacing w:after="160" w:line="276" w:lineRule="auto"/>
        <w:ind w:left="714" w:hanging="357"/>
        <w:contextualSpacing w:val="0"/>
        <w:rPr>
          <w:rFonts w:ascii="Arial" w:hAnsi="Arial" w:cs="Arial"/>
        </w:rPr>
      </w:pPr>
      <w:r>
        <w:rPr>
          <w:rFonts w:ascii="Arial" w:hAnsi="Arial" w:cs="Arial"/>
        </w:rPr>
        <w:t xml:space="preserve">Continued work on the NHS EDI Improvement Plan through the EDI Strategy. The Strategy commits to research and collaboration with the diversity of staff to develop action plans that create equality of opportunity and that don’t </w:t>
      </w:r>
      <w:r>
        <w:rPr>
          <w:rFonts w:ascii="Arial" w:hAnsi="Arial" w:cs="Arial"/>
        </w:rPr>
        <w:lastRenderedPageBreak/>
        <w:t>indirectly discriminate through a failure to fully recognise disadvantage, barriers, and intersectionality.</w:t>
      </w:r>
    </w:p>
    <w:p w14:paraId="2E9BF3D4" w14:textId="38CDF839" w:rsidR="00D53313" w:rsidRPr="00DE12D2" w:rsidRDefault="00D53313" w:rsidP="00D53313">
      <w:pPr>
        <w:pStyle w:val="ListParagraph"/>
        <w:numPr>
          <w:ilvl w:val="0"/>
          <w:numId w:val="11"/>
        </w:numPr>
        <w:spacing w:after="160" w:line="276" w:lineRule="auto"/>
        <w:ind w:left="714" w:hanging="357"/>
        <w:contextualSpacing w:val="0"/>
        <w:rPr>
          <w:rFonts w:ascii="Arial" w:hAnsi="Arial" w:cs="Arial"/>
        </w:rPr>
      </w:pPr>
      <w:r>
        <w:rPr>
          <w:rFonts w:ascii="Arial" w:hAnsi="Arial" w:cs="Arial"/>
        </w:rPr>
        <w:t>Review of the</w:t>
      </w:r>
      <w:r w:rsidRPr="00DE12D2">
        <w:rPr>
          <w:rFonts w:ascii="Arial" w:hAnsi="Arial" w:cs="Arial"/>
        </w:rPr>
        <w:t xml:space="preserve"> equality impact assessment process across </w:t>
      </w:r>
      <w:r w:rsidRPr="005D7A0A">
        <w:rPr>
          <w:rFonts w:ascii="Arial" w:hAnsi="Arial" w:cs="Arial"/>
        </w:rPr>
        <w:t>all</w:t>
      </w:r>
      <w:r w:rsidRPr="00DE12D2">
        <w:rPr>
          <w:rFonts w:ascii="Arial" w:hAnsi="Arial" w:cs="Arial"/>
        </w:rPr>
        <w:t xml:space="preserve"> Trust policy, process, service delivery, and staff offers.</w:t>
      </w:r>
    </w:p>
    <w:p w14:paraId="1E431BAD" w14:textId="77777777" w:rsidR="00D53313" w:rsidRDefault="00D53313" w:rsidP="00D53313">
      <w:pPr>
        <w:pStyle w:val="ListParagraph"/>
        <w:numPr>
          <w:ilvl w:val="0"/>
          <w:numId w:val="11"/>
        </w:numPr>
        <w:spacing w:after="160" w:line="276" w:lineRule="auto"/>
        <w:ind w:left="714" w:hanging="357"/>
        <w:contextualSpacing w:val="0"/>
        <w:rPr>
          <w:rFonts w:ascii="Arial" w:hAnsi="Arial" w:cs="Arial"/>
        </w:rPr>
      </w:pPr>
      <w:r w:rsidRPr="00EA60C4">
        <w:rPr>
          <w:rFonts w:ascii="Arial" w:hAnsi="Arial" w:cs="Arial"/>
        </w:rPr>
        <w:t>NHS Sexual Safety in the Workplace Charter. Board commitment made in 2023, and the Trust is awaiting publication of national policy and toolkits that will be aligned to existing Trust p</w:t>
      </w:r>
      <w:r>
        <w:rPr>
          <w:rFonts w:ascii="Arial" w:hAnsi="Arial" w:cs="Arial"/>
        </w:rPr>
        <w:t>olicy and practice for the prevention of sexual harassment at work, and support provided to staff who experience sexual harassment or domestic violence.</w:t>
      </w:r>
    </w:p>
    <w:p w14:paraId="0F898C2D" w14:textId="77777777" w:rsidR="00D53313" w:rsidRDefault="00D53313" w:rsidP="00D53313">
      <w:pPr>
        <w:pStyle w:val="ListParagraph"/>
        <w:numPr>
          <w:ilvl w:val="0"/>
          <w:numId w:val="11"/>
        </w:numPr>
        <w:spacing w:after="160" w:line="276" w:lineRule="auto"/>
        <w:contextualSpacing w:val="0"/>
        <w:rPr>
          <w:rFonts w:ascii="Arial" w:hAnsi="Arial" w:cs="Arial"/>
        </w:rPr>
      </w:pPr>
      <w:r w:rsidRPr="00EA60C4">
        <w:rPr>
          <w:rFonts w:ascii="Arial" w:hAnsi="Arial" w:cs="Arial"/>
        </w:rPr>
        <w:t>Care Leaver Covenant. In 2023 the Trust Board also committed to the Care Leaver Covenant, a national inclusion programme that supports care leavers between 16 and 25 to live independently.</w:t>
      </w:r>
      <w:r>
        <w:rPr>
          <w:rFonts w:ascii="Arial" w:hAnsi="Arial" w:cs="Arial"/>
        </w:rPr>
        <w:t xml:space="preserve"> </w:t>
      </w:r>
      <w:r w:rsidRPr="00EA60C4">
        <w:rPr>
          <w:rFonts w:ascii="Arial" w:hAnsi="Arial" w:cs="Arial"/>
        </w:rPr>
        <w:t>Through prioritisation and support from recruitment into employment the Trust is supporting care leavers to develop NHS careers that can support their long term futures and wellbeing. Aligned to career options such as apprenticeships in the Trust this should support equality, including gender equality, in a group that is known to face additional challenges as a result of their early years.</w:t>
      </w:r>
    </w:p>
    <w:p w14:paraId="47E52808" w14:textId="64BE9ED2" w:rsidR="00E04603" w:rsidRPr="000523BD" w:rsidRDefault="00E04603" w:rsidP="00E04603">
      <w:pPr>
        <w:spacing w:after="160" w:line="276" w:lineRule="auto"/>
        <w:rPr>
          <w:rFonts w:ascii="Arial" w:hAnsi="Arial" w:cs="Arial"/>
          <w:b/>
          <w:bCs/>
        </w:rPr>
      </w:pPr>
      <w:r w:rsidRPr="000523BD">
        <w:rPr>
          <w:rFonts w:ascii="Arial" w:hAnsi="Arial" w:cs="Arial"/>
          <w:b/>
          <w:bCs/>
        </w:rPr>
        <w:t>2024 – 202</w:t>
      </w:r>
      <w:r w:rsidR="00C37959">
        <w:rPr>
          <w:rFonts w:ascii="Arial" w:hAnsi="Arial" w:cs="Arial"/>
          <w:b/>
          <w:bCs/>
        </w:rPr>
        <w:t>6</w:t>
      </w:r>
      <w:r w:rsidRPr="000523BD">
        <w:rPr>
          <w:rFonts w:ascii="Arial" w:hAnsi="Arial" w:cs="Arial"/>
          <w:b/>
          <w:bCs/>
        </w:rPr>
        <w:t xml:space="preserve"> action plan</w:t>
      </w:r>
    </w:p>
    <w:p w14:paraId="2910AA47" w14:textId="53588640" w:rsidR="00E04603" w:rsidRPr="00E04603" w:rsidRDefault="00C37959" w:rsidP="00E04603">
      <w:pPr>
        <w:spacing w:after="160" w:line="276" w:lineRule="auto"/>
        <w:rPr>
          <w:rFonts w:ascii="Arial" w:hAnsi="Arial" w:cs="Arial"/>
        </w:rPr>
      </w:pPr>
      <w:r>
        <w:rPr>
          <w:rFonts w:ascii="Arial" w:hAnsi="Arial" w:cs="Arial"/>
        </w:rPr>
        <w:t xml:space="preserve">The WRES Action Plan 2024 to 2026 can be viewed as a separate document, published with this report </w:t>
      </w:r>
      <w:r w:rsidRPr="003D607C">
        <w:rPr>
          <w:rFonts w:ascii="Arial" w:hAnsi="Arial" w:cs="Arial"/>
        </w:rPr>
        <w:t xml:space="preserve">at </w:t>
      </w:r>
      <w:hyperlink r:id="rId14" w:history="1">
        <w:r w:rsidR="003D607C" w:rsidRPr="003D607C">
          <w:rPr>
            <w:rFonts w:ascii="Arial" w:hAnsi="Arial" w:cs="Arial"/>
            <w:color w:val="0000FF"/>
            <w:u w:val="single"/>
          </w:rPr>
          <w:t>Equality Reporting – Bridgewater Community Healthcare NHS Foundation Trust</w:t>
        </w:r>
      </w:hyperlink>
    </w:p>
    <w:p w14:paraId="4C8D97D3" w14:textId="77777777" w:rsidR="00D53313" w:rsidRPr="00064184" w:rsidRDefault="00D53313" w:rsidP="00D53313">
      <w:pPr>
        <w:keepNext/>
        <w:keepLines/>
        <w:spacing w:before="40" w:after="160" w:line="276" w:lineRule="auto"/>
        <w:outlineLvl w:val="1"/>
        <w:rPr>
          <w:rFonts w:ascii="Arial" w:eastAsiaTheme="majorEastAsia" w:hAnsi="Arial" w:cs="Arial"/>
          <w:b/>
          <w:bCs/>
        </w:rPr>
      </w:pPr>
      <w:r w:rsidRPr="00064184">
        <w:rPr>
          <w:rFonts w:ascii="Arial" w:eastAsiaTheme="majorEastAsia" w:hAnsi="Arial" w:cs="Arial"/>
          <w:b/>
          <w:bCs/>
        </w:rPr>
        <w:t>Contact details</w:t>
      </w:r>
    </w:p>
    <w:p w14:paraId="6F0652E4" w14:textId="77777777" w:rsidR="00D53313" w:rsidRPr="00064184" w:rsidRDefault="00D53313" w:rsidP="00D53313">
      <w:pPr>
        <w:autoSpaceDE w:val="0"/>
        <w:autoSpaceDN w:val="0"/>
        <w:adjustRightInd w:val="0"/>
        <w:spacing w:after="160" w:line="276" w:lineRule="auto"/>
        <w:rPr>
          <w:rFonts w:ascii="Arial" w:eastAsia="Calibri" w:hAnsi="Arial" w:cs="Arial"/>
          <w:lang w:eastAsia="en-GB"/>
        </w:rPr>
      </w:pPr>
      <w:r w:rsidRPr="00064184">
        <w:rPr>
          <w:rFonts w:ascii="Arial" w:eastAsia="Calibri" w:hAnsi="Arial" w:cs="Arial"/>
          <w:lang w:eastAsia="en-GB"/>
        </w:rPr>
        <w:t>Thank you for taking the time to read our gender pay gap report. Should you have any queries or questions or if you would prefer the contents of this report in another language or format, please contact our Equality &amp; Inclusion Manager in the first instance, details below.</w:t>
      </w:r>
    </w:p>
    <w:p w14:paraId="60A6DB7A" w14:textId="77777777" w:rsidR="00D53313" w:rsidRPr="00064184" w:rsidRDefault="00D53313" w:rsidP="00D53313">
      <w:pPr>
        <w:autoSpaceDE w:val="0"/>
        <w:autoSpaceDN w:val="0"/>
        <w:adjustRightInd w:val="0"/>
        <w:spacing w:after="160" w:line="276" w:lineRule="auto"/>
        <w:rPr>
          <w:rFonts w:ascii="Arial" w:eastAsia="Calibri" w:hAnsi="Arial" w:cs="Arial"/>
          <w:lang w:eastAsia="en-GB"/>
        </w:rPr>
      </w:pPr>
      <w:r w:rsidRPr="00064184">
        <w:rPr>
          <w:rFonts w:ascii="Arial" w:eastAsia="Calibri" w:hAnsi="Arial" w:cs="Arial"/>
          <w:lang w:eastAsia="en-GB"/>
        </w:rPr>
        <w:t xml:space="preserve">Paula Woods </w:t>
      </w:r>
      <w:r w:rsidRPr="00064184">
        <w:rPr>
          <w:rFonts w:ascii="Arial" w:eastAsia="Calibri" w:hAnsi="Arial" w:cs="Arial"/>
          <w:i/>
          <w:lang w:eastAsia="en-GB"/>
        </w:rPr>
        <w:t>(Director of People and Organisational Development)</w:t>
      </w:r>
    </w:p>
    <w:p w14:paraId="0B2CFE31" w14:textId="11F83B12" w:rsidR="00D53313" w:rsidRPr="00937CAC" w:rsidRDefault="00D53313" w:rsidP="00F134D8">
      <w:pPr>
        <w:spacing w:after="200" w:line="276" w:lineRule="auto"/>
        <w:rPr>
          <w:rFonts w:ascii="Arial" w:hAnsi="Arial" w:cs="Arial"/>
        </w:rPr>
      </w:pPr>
      <w:r w:rsidRPr="00064184">
        <w:rPr>
          <w:rFonts w:ascii="Arial" w:eastAsia="Calibri" w:hAnsi="Arial" w:cs="Arial"/>
        </w:rPr>
        <w:t xml:space="preserve">Ruth Besford </w:t>
      </w:r>
      <w:r w:rsidRPr="00064184">
        <w:rPr>
          <w:rFonts w:ascii="Arial" w:eastAsia="Calibri" w:hAnsi="Arial" w:cs="Arial"/>
          <w:i/>
        </w:rPr>
        <w:t xml:space="preserve">(Equality &amp; Inclusion Manager) </w:t>
      </w:r>
      <w:hyperlink r:id="rId15" w:history="1">
        <w:r w:rsidRPr="00064184">
          <w:rPr>
            <w:rFonts w:ascii="Arial" w:eastAsia="Calibri" w:hAnsi="Arial" w:cs="Arial"/>
            <w:i/>
            <w:color w:val="0563C1" w:themeColor="hyperlink"/>
            <w:u w:val="single"/>
          </w:rPr>
          <w:t>ruth.besford@nhs.net</w:t>
        </w:r>
      </w:hyperlink>
      <w:bookmarkEnd w:id="7"/>
    </w:p>
    <w:sectPr w:rsidR="00D53313" w:rsidRPr="00937CAC" w:rsidSect="00EC46C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7A778" w14:textId="77777777" w:rsidR="00EC46C4" w:rsidRDefault="00EC46C4" w:rsidP="00C8259F">
      <w:r>
        <w:separator/>
      </w:r>
    </w:p>
  </w:endnote>
  <w:endnote w:type="continuationSeparator" w:id="0">
    <w:p w14:paraId="37701317" w14:textId="77777777" w:rsidR="00EC46C4" w:rsidRDefault="00EC46C4" w:rsidP="00C8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2075520"/>
      <w:docPartObj>
        <w:docPartGallery w:val="Page Numbers (Bottom of Page)"/>
        <w:docPartUnique/>
      </w:docPartObj>
    </w:sdtPr>
    <w:sdtEndPr>
      <w:rPr>
        <w:rStyle w:val="PageNumber"/>
      </w:rPr>
    </w:sdtEndPr>
    <w:sdtContent>
      <w:p w14:paraId="593840E1" w14:textId="5C9A3432" w:rsidR="00C8259F" w:rsidRDefault="00C8259F" w:rsidP="00103A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B725F">
          <w:rPr>
            <w:rStyle w:val="PageNumber"/>
            <w:noProof/>
          </w:rPr>
          <w:t>2</w:t>
        </w:r>
        <w:r>
          <w:rPr>
            <w:rStyle w:val="PageNumber"/>
          </w:rPr>
          <w:fldChar w:fldCharType="end"/>
        </w:r>
      </w:p>
    </w:sdtContent>
  </w:sdt>
  <w:p w14:paraId="4D97F253" w14:textId="77777777" w:rsidR="00C8259F" w:rsidRDefault="00C8259F" w:rsidP="00C825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2028914"/>
      <w:docPartObj>
        <w:docPartGallery w:val="Page Numbers (Bottom of Page)"/>
        <w:docPartUnique/>
      </w:docPartObj>
    </w:sdtPr>
    <w:sdtEndPr>
      <w:rPr>
        <w:rStyle w:val="PageNumber"/>
      </w:rPr>
    </w:sdtEndPr>
    <w:sdtContent>
      <w:p w14:paraId="1BB52044" w14:textId="09D326FD" w:rsidR="00C8259F" w:rsidRDefault="00C8259F" w:rsidP="00103A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B0CCFE" w14:textId="288A7DA6" w:rsidR="00C8259F" w:rsidRDefault="00C8259F" w:rsidP="00C825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2C476" w14:textId="7BC7B2F6" w:rsidR="004714D0" w:rsidRDefault="004714D0">
    <w:pPr>
      <w:pStyle w:val="Footer"/>
    </w:pPr>
    <w:r w:rsidRPr="004714D0">
      <w:rPr>
        <w:noProof/>
      </w:rPr>
      <w:drawing>
        <wp:anchor distT="0" distB="0" distL="114300" distR="114300" simplePos="0" relativeHeight="251664384" behindDoc="0" locked="0" layoutInCell="1" allowOverlap="1" wp14:anchorId="21EC969D" wp14:editId="7D989094">
          <wp:simplePos x="0" y="0"/>
          <wp:positionH relativeFrom="page">
            <wp:align>left</wp:align>
          </wp:positionH>
          <wp:positionV relativeFrom="paragraph">
            <wp:posOffset>-2759710</wp:posOffset>
          </wp:positionV>
          <wp:extent cx="7555865" cy="3064218"/>
          <wp:effectExtent l="0" t="0" r="6985" b="3175"/>
          <wp:wrapNone/>
          <wp:docPr id="1930072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7209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865" cy="30642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A9128" w14:textId="77777777" w:rsidR="00EC46C4" w:rsidRDefault="00EC46C4" w:rsidP="00C8259F">
      <w:r>
        <w:separator/>
      </w:r>
    </w:p>
  </w:footnote>
  <w:footnote w:type="continuationSeparator" w:id="0">
    <w:p w14:paraId="183B36AB" w14:textId="77777777" w:rsidR="00EC46C4" w:rsidRDefault="00EC46C4" w:rsidP="00C82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7F422" w14:textId="77777777" w:rsidR="00165370" w:rsidRDefault="00165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73BA6" w14:textId="77777777" w:rsidR="00165370" w:rsidRDefault="001653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DD4E2" w14:textId="39764182" w:rsidR="00FB725F" w:rsidRDefault="009E3C76">
    <w:pPr>
      <w:pStyle w:val="Header"/>
    </w:pPr>
    <w:r w:rsidRPr="004714D0">
      <w:rPr>
        <w:noProof/>
      </w:rPr>
      <w:drawing>
        <wp:anchor distT="0" distB="0" distL="114300" distR="114300" simplePos="0" relativeHeight="251665408" behindDoc="1" locked="0" layoutInCell="1" allowOverlap="1" wp14:anchorId="2142823E" wp14:editId="568DC965">
          <wp:simplePos x="0" y="0"/>
          <wp:positionH relativeFrom="column">
            <wp:posOffset>-800100</wp:posOffset>
          </wp:positionH>
          <wp:positionV relativeFrom="paragraph">
            <wp:posOffset>189865</wp:posOffset>
          </wp:positionV>
          <wp:extent cx="3134360" cy="608330"/>
          <wp:effectExtent l="0" t="0" r="0" b="0"/>
          <wp:wrapTight wrapText="bothSides">
            <wp:wrapPolygon edited="0">
              <wp:start x="9452" y="0"/>
              <wp:lineTo x="2100" y="676"/>
              <wp:lineTo x="1050" y="2029"/>
              <wp:lineTo x="1050" y="14205"/>
              <wp:lineTo x="1707" y="14881"/>
              <wp:lineTo x="3807" y="16234"/>
              <wp:lineTo x="13916" y="16234"/>
              <wp:lineTo x="19955" y="14881"/>
              <wp:lineTo x="20742" y="14205"/>
              <wp:lineTo x="20217" y="11499"/>
              <wp:lineTo x="20874" y="8117"/>
              <wp:lineTo x="20086" y="1353"/>
              <wp:lineTo x="11553" y="0"/>
              <wp:lineTo x="9452" y="0"/>
            </wp:wrapPolygon>
          </wp:wrapTight>
          <wp:docPr id="1055112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122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34360" cy="608330"/>
                  </a:xfrm>
                  <a:prstGeom prst="rect">
                    <a:avLst/>
                  </a:prstGeom>
                </pic:spPr>
              </pic:pic>
            </a:graphicData>
          </a:graphic>
          <wp14:sizeRelH relativeFrom="page">
            <wp14:pctWidth>0</wp14:pctWidth>
          </wp14:sizeRelH>
          <wp14:sizeRelV relativeFrom="page">
            <wp14:pctHeight>0</wp14:pctHeight>
          </wp14:sizeRelV>
        </wp:anchor>
      </w:drawing>
    </w:r>
    <w:r w:rsidR="004714D0">
      <w:rPr>
        <w:noProof/>
      </w:rPr>
      <w:drawing>
        <wp:anchor distT="0" distB="0" distL="114300" distR="114300" simplePos="0" relativeHeight="251663360" behindDoc="0" locked="0" layoutInCell="1" allowOverlap="1" wp14:anchorId="34FDD8E7" wp14:editId="08BBE52F">
          <wp:simplePos x="0" y="0"/>
          <wp:positionH relativeFrom="margin">
            <wp:posOffset>4305300</wp:posOffset>
          </wp:positionH>
          <wp:positionV relativeFrom="paragraph">
            <wp:posOffset>-223520</wp:posOffset>
          </wp:positionV>
          <wp:extent cx="2093595" cy="876300"/>
          <wp:effectExtent l="0" t="0" r="1905" b="0"/>
          <wp:wrapNone/>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3595"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57A5"/>
    <w:multiLevelType w:val="hybridMultilevel"/>
    <w:tmpl w:val="3AEE2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0737E"/>
    <w:multiLevelType w:val="hybridMultilevel"/>
    <w:tmpl w:val="0520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E1F28"/>
    <w:multiLevelType w:val="hybridMultilevel"/>
    <w:tmpl w:val="0098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92C91"/>
    <w:multiLevelType w:val="hybridMultilevel"/>
    <w:tmpl w:val="D31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926AF"/>
    <w:multiLevelType w:val="hybridMultilevel"/>
    <w:tmpl w:val="99B0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A57DA"/>
    <w:multiLevelType w:val="hybridMultilevel"/>
    <w:tmpl w:val="E4AC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86FED"/>
    <w:multiLevelType w:val="hybridMultilevel"/>
    <w:tmpl w:val="3988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E395A"/>
    <w:multiLevelType w:val="hybridMultilevel"/>
    <w:tmpl w:val="C122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5126"/>
    <w:multiLevelType w:val="multilevel"/>
    <w:tmpl w:val="831ADB86"/>
    <w:lvl w:ilvl="0">
      <w:start w:val="1"/>
      <w:numFmt w:val="lowerLetter"/>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471BE1"/>
    <w:multiLevelType w:val="hybridMultilevel"/>
    <w:tmpl w:val="9736A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CC1761"/>
    <w:multiLevelType w:val="hybridMultilevel"/>
    <w:tmpl w:val="2B62A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E7EA5"/>
    <w:multiLevelType w:val="hybridMultilevel"/>
    <w:tmpl w:val="AC548D34"/>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15:restartNumberingAfterBreak="0">
    <w:nsid w:val="36CD08F8"/>
    <w:multiLevelType w:val="hybridMultilevel"/>
    <w:tmpl w:val="8B444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76E56"/>
    <w:multiLevelType w:val="hybridMultilevel"/>
    <w:tmpl w:val="3E30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72941"/>
    <w:multiLevelType w:val="hybridMultilevel"/>
    <w:tmpl w:val="9CDA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B7716"/>
    <w:multiLevelType w:val="hybridMultilevel"/>
    <w:tmpl w:val="9B62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D85FBA"/>
    <w:multiLevelType w:val="hybridMultilevel"/>
    <w:tmpl w:val="06FA27B0"/>
    <w:lvl w:ilvl="0" w:tplc="118438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20D2F"/>
    <w:multiLevelType w:val="hybridMultilevel"/>
    <w:tmpl w:val="EE04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A70F37"/>
    <w:multiLevelType w:val="hybridMultilevel"/>
    <w:tmpl w:val="D5B6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6A17EE"/>
    <w:multiLevelType w:val="hybridMultilevel"/>
    <w:tmpl w:val="54EE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6A6905"/>
    <w:multiLevelType w:val="hybridMultilevel"/>
    <w:tmpl w:val="82BE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403179">
    <w:abstractNumId w:val="11"/>
  </w:num>
  <w:num w:numId="2" w16cid:durableId="1322271700">
    <w:abstractNumId w:val="16"/>
  </w:num>
  <w:num w:numId="3" w16cid:durableId="134226215">
    <w:abstractNumId w:val="2"/>
  </w:num>
  <w:num w:numId="4" w16cid:durableId="714890751">
    <w:abstractNumId w:val="14"/>
  </w:num>
  <w:num w:numId="5" w16cid:durableId="931280452">
    <w:abstractNumId w:val="6"/>
  </w:num>
  <w:num w:numId="6" w16cid:durableId="394471333">
    <w:abstractNumId w:val="4"/>
  </w:num>
  <w:num w:numId="7" w16cid:durableId="1034505824">
    <w:abstractNumId w:val="18"/>
  </w:num>
  <w:num w:numId="8" w16cid:durableId="1066875289">
    <w:abstractNumId w:val="15"/>
  </w:num>
  <w:num w:numId="9" w16cid:durableId="117528290">
    <w:abstractNumId w:val="17"/>
  </w:num>
  <w:num w:numId="10" w16cid:durableId="435710994">
    <w:abstractNumId w:val="12"/>
  </w:num>
  <w:num w:numId="11" w16cid:durableId="273831601">
    <w:abstractNumId w:val="5"/>
  </w:num>
  <w:num w:numId="12" w16cid:durableId="1704865814">
    <w:abstractNumId w:val="0"/>
  </w:num>
  <w:num w:numId="13" w16cid:durableId="102656153">
    <w:abstractNumId w:val="20"/>
  </w:num>
  <w:num w:numId="14" w16cid:durableId="1978606028">
    <w:abstractNumId w:val="9"/>
  </w:num>
  <w:num w:numId="15" w16cid:durableId="1588921767">
    <w:abstractNumId w:val="1"/>
  </w:num>
  <w:num w:numId="16" w16cid:durableId="1130397357">
    <w:abstractNumId w:val="19"/>
  </w:num>
  <w:num w:numId="17" w16cid:durableId="957955437">
    <w:abstractNumId w:val="13"/>
  </w:num>
  <w:num w:numId="18" w16cid:durableId="992022132">
    <w:abstractNumId w:val="10"/>
  </w:num>
  <w:num w:numId="19" w16cid:durableId="1516263963">
    <w:abstractNumId w:val="3"/>
  </w:num>
  <w:num w:numId="20" w16cid:durableId="43412711">
    <w:abstractNumId w:val="7"/>
  </w:num>
  <w:num w:numId="21" w16cid:durableId="1979533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9F"/>
    <w:rsid w:val="000001B8"/>
    <w:rsid w:val="000A45FC"/>
    <w:rsid w:val="000D1260"/>
    <w:rsid w:val="00103635"/>
    <w:rsid w:val="0011426B"/>
    <w:rsid w:val="00120E66"/>
    <w:rsid w:val="00165370"/>
    <w:rsid w:val="00181A5D"/>
    <w:rsid w:val="0018549F"/>
    <w:rsid w:val="001B62FE"/>
    <w:rsid w:val="001F5452"/>
    <w:rsid w:val="001F6E3D"/>
    <w:rsid w:val="00200C19"/>
    <w:rsid w:val="00203F62"/>
    <w:rsid w:val="00227173"/>
    <w:rsid w:val="002F64D1"/>
    <w:rsid w:val="0032272E"/>
    <w:rsid w:val="0032608C"/>
    <w:rsid w:val="00371BC5"/>
    <w:rsid w:val="003D607C"/>
    <w:rsid w:val="003E5E0D"/>
    <w:rsid w:val="003E66E6"/>
    <w:rsid w:val="003F751A"/>
    <w:rsid w:val="004001D1"/>
    <w:rsid w:val="00427B8E"/>
    <w:rsid w:val="004714D0"/>
    <w:rsid w:val="00532068"/>
    <w:rsid w:val="005372F6"/>
    <w:rsid w:val="005502EF"/>
    <w:rsid w:val="005757C7"/>
    <w:rsid w:val="005D6964"/>
    <w:rsid w:val="005E4020"/>
    <w:rsid w:val="005F49E8"/>
    <w:rsid w:val="00626A19"/>
    <w:rsid w:val="0064133B"/>
    <w:rsid w:val="00657BDF"/>
    <w:rsid w:val="0067698B"/>
    <w:rsid w:val="006936B5"/>
    <w:rsid w:val="006B4A2E"/>
    <w:rsid w:val="006D04E6"/>
    <w:rsid w:val="006E3278"/>
    <w:rsid w:val="006F3AD6"/>
    <w:rsid w:val="006F5165"/>
    <w:rsid w:val="00702C27"/>
    <w:rsid w:val="007B4F66"/>
    <w:rsid w:val="007D7C46"/>
    <w:rsid w:val="00844B94"/>
    <w:rsid w:val="00850AD7"/>
    <w:rsid w:val="0085412D"/>
    <w:rsid w:val="00865D04"/>
    <w:rsid w:val="00890B77"/>
    <w:rsid w:val="008A5B95"/>
    <w:rsid w:val="008F3961"/>
    <w:rsid w:val="009004B8"/>
    <w:rsid w:val="00922EC7"/>
    <w:rsid w:val="00937CAC"/>
    <w:rsid w:val="00944EE3"/>
    <w:rsid w:val="00971A29"/>
    <w:rsid w:val="00972E2D"/>
    <w:rsid w:val="009A2FA9"/>
    <w:rsid w:val="009A4451"/>
    <w:rsid w:val="009C167F"/>
    <w:rsid w:val="009E2471"/>
    <w:rsid w:val="009E3C76"/>
    <w:rsid w:val="009F55F8"/>
    <w:rsid w:val="00A14143"/>
    <w:rsid w:val="00A554E8"/>
    <w:rsid w:val="00A9127E"/>
    <w:rsid w:val="00AB2546"/>
    <w:rsid w:val="00B11A4B"/>
    <w:rsid w:val="00B33737"/>
    <w:rsid w:val="00B87BF5"/>
    <w:rsid w:val="00BB744A"/>
    <w:rsid w:val="00C37959"/>
    <w:rsid w:val="00C724F2"/>
    <w:rsid w:val="00C8259F"/>
    <w:rsid w:val="00C955C1"/>
    <w:rsid w:val="00CF0151"/>
    <w:rsid w:val="00D30191"/>
    <w:rsid w:val="00D53313"/>
    <w:rsid w:val="00D91BAE"/>
    <w:rsid w:val="00DB533C"/>
    <w:rsid w:val="00DC2B11"/>
    <w:rsid w:val="00DD34F2"/>
    <w:rsid w:val="00DF6A35"/>
    <w:rsid w:val="00E04603"/>
    <w:rsid w:val="00EC46C4"/>
    <w:rsid w:val="00ED2E71"/>
    <w:rsid w:val="00F06862"/>
    <w:rsid w:val="00F134D8"/>
    <w:rsid w:val="00F335B3"/>
    <w:rsid w:val="00F714D8"/>
    <w:rsid w:val="00FB7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7B43B"/>
  <w15:chartTrackingRefBased/>
  <w15:docId w15:val="{A4C2A0C2-B8C8-214D-AED1-839B1E51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59F"/>
    <w:pPr>
      <w:tabs>
        <w:tab w:val="center" w:pos="4513"/>
        <w:tab w:val="right" w:pos="9026"/>
      </w:tabs>
    </w:pPr>
  </w:style>
  <w:style w:type="character" w:customStyle="1" w:styleId="HeaderChar">
    <w:name w:val="Header Char"/>
    <w:basedOn w:val="DefaultParagraphFont"/>
    <w:link w:val="Header"/>
    <w:uiPriority w:val="99"/>
    <w:rsid w:val="00C8259F"/>
  </w:style>
  <w:style w:type="paragraph" w:styleId="Footer">
    <w:name w:val="footer"/>
    <w:basedOn w:val="Normal"/>
    <w:link w:val="FooterChar"/>
    <w:uiPriority w:val="99"/>
    <w:unhideWhenUsed/>
    <w:rsid w:val="00C8259F"/>
    <w:pPr>
      <w:tabs>
        <w:tab w:val="center" w:pos="4513"/>
        <w:tab w:val="right" w:pos="9026"/>
      </w:tabs>
    </w:pPr>
  </w:style>
  <w:style w:type="character" w:customStyle="1" w:styleId="FooterChar">
    <w:name w:val="Footer Char"/>
    <w:basedOn w:val="DefaultParagraphFont"/>
    <w:link w:val="Footer"/>
    <w:uiPriority w:val="99"/>
    <w:rsid w:val="00C8259F"/>
  </w:style>
  <w:style w:type="paragraph" w:styleId="ListParagraph">
    <w:name w:val="List Paragraph"/>
    <w:aliases w:val="Arial Text"/>
    <w:basedOn w:val="Normal"/>
    <w:uiPriority w:val="34"/>
    <w:qFormat/>
    <w:rsid w:val="00C8259F"/>
    <w:pPr>
      <w:ind w:left="720"/>
      <w:contextualSpacing/>
    </w:pPr>
  </w:style>
  <w:style w:type="character" w:styleId="PageNumber">
    <w:name w:val="page number"/>
    <w:basedOn w:val="DefaultParagraphFont"/>
    <w:uiPriority w:val="99"/>
    <w:semiHidden/>
    <w:unhideWhenUsed/>
    <w:rsid w:val="00C8259F"/>
  </w:style>
  <w:style w:type="character" w:styleId="Hyperlink">
    <w:name w:val="Hyperlink"/>
    <w:basedOn w:val="DefaultParagraphFont"/>
    <w:uiPriority w:val="99"/>
    <w:unhideWhenUsed/>
    <w:rsid w:val="00200C19"/>
    <w:rPr>
      <w:color w:val="0563C1" w:themeColor="hyperlink"/>
      <w:u w:val="single"/>
    </w:rPr>
  </w:style>
  <w:style w:type="paragraph" w:styleId="Caption">
    <w:name w:val="caption"/>
    <w:basedOn w:val="Normal"/>
    <w:next w:val="Normal"/>
    <w:uiPriority w:val="35"/>
    <w:unhideWhenUsed/>
    <w:qFormat/>
    <w:rsid w:val="009E2471"/>
    <w:pPr>
      <w:spacing w:after="200"/>
    </w:pPr>
    <w:rPr>
      <w:i/>
      <w:iCs/>
      <w:color w:val="44546A" w:themeColor="text2"/>
      <w:sz w:val="18"/>
      <w:szCs w:val="18"/>
    </w:rPr>
  </w:style>
  <w:style w:type="table" w:styleId="GridTable5Dark-Accent1">
    <w:name w:val="Grid Table 5 Dark Accent 1"/>
    <w:basedOn w:val="TableNormal"/>
    <w:uiPriority w:val="50"/>
    <w:rsid w:val="00C955C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UnresolvedMention">
    <w:name w:val="Unresolved Mention"/>
    <w:basedOn w:val="DefaultParagraphFont"/>
    <w:uiPriority w:val="99"/>
    <w:semiHidden/>
    <w:unhideWhenUsed/>
    <w:rsid w:val="001F5452"/>
    <w:rPr>
      <w:color w:val="605E5C"/>
      <w:shd w:val="clear" w:color="auto" w:fill="E1DFDD"/>
    </w:rPr>
  </w:style>
  <w:style w:type="table" w:styleId="TableGrid">
    <w:name w:val="Table Grid"/>
    <w:basedOn w:val="TableNormal"/>
    <w:uiPriority w:val="39"/>
    <w:rsid w:val="00E04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372F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83472">
      <w:bodyDiv w:val="1"/>
      <w:marLeft w:val="0"/>
      <w:marRight w:val="0"/>
      <w:marTop w:val="0"/>
      <w:marBottom w:val="0"/>
      <w:divBdr>
        <w:top w:val="none" w:sz="0" w:space="0" w:color="auto"/>
        <w:left w:val="none" w:sz="0" w:space="0" w:color="auto"/>
        <w:bottom w:val="none" w:sz="0" w:space="0" w:color="auto"/>
        <w:right w:val="none" w:sz="0" w:space="0" w:color="auto"/>
      </w:divBdr>
    </w:div>
    <w:div w:id="189488546">
      <w:bodyDiv w:val="1"/>
      <w:marLeft w:val="0"/>
      <w:marRight w:val="0"/>
      <w:marTop w:val="0"/>
      <w:marBottom w:val="0"/>
      <w:divBdr>
        <w:top w:val="none" w:sz="0" w:space="0" w:color="auto"/>
        <w:left w:val="none" w:sz="0" w:space="0" w:color="auto"/>
        <w:bottom w:val="none" w:sz="0" w:space="0" w:color="auto"/>
        <w:right w:val="none" w:sz="0" w:space="0" w:color="auto"/>
      </w:divBdr>
    </w:div>
    <w:div w:id="227305730">
      <w:bodyDiv w:val="1"/>
      <w:marLeft w:val="0"/>
      <w:marRight w:val="0"/>
      <w:marTop w:val="0"/>
      <w:marBottom w:val="0"/>
      <w:divBdr>
        <w:top w:val="none" w:sz="0" w:space="0" w:color="auto"/>
        <w:left w:val="none" w:sz="0" w:space="0" w:color="auto"/>
        <w:bottom w:val="none" w:sz="0" w:space="0" w:color="auto"/>
        <w:right w:val="none" w:sz="0" w:space="0" w:color="auto"/>
      </w:divBdr>
    </w:div>
    <w:div w:id="347219286">
      <w:bodyDiv w:val="1"/>
      <w:marLeft w:val="0"/>
      <w:marRight w:val="0"/>
      <w:marTop w:val="0"/>
      <w:marBottom w:val="0"/>
      <w:divBdr>
        <w:top w:val="none" w:sz="0" w:space="0" w:color="auto"/>
        <w:left w:val="none" w:sz="0" w:space="0" w:color="auto"/>
        <w:bottom w:val="none" w:sz="0" w:space="0" w:color="auto"/>
        <w:right w:val="none" w:sz="0" w:space="0" w:color="auto"/>
      </w:divBdr>
    </w:div>
    <w:div w:id="451943334">
      <w:bodyDiv w:val="1"/>
      <w:marLeft w:val="0"/>
      <w:marRight w:val="0"/>
      <w:marTop w:val="0"/>
      <w:marBottom w:val="0"/>
      <w:divBdr>
        <w:top w:val="none" w:sz="0" w:space="0" w:color="auto"/>
        <w:left w:val="none" w:sz="0" w:space="0" w:color="auto"/>
        <w:bottom w:val="none" w:sz="0" w:space="0" w:color="auto"/>
        <w:right w:val="none" w:sz="0" w:space="0" w:color="auto"/>
      </w:divBdr>
    </w:div>
    <w:div w:id="458761676">
      <w:bodyDiv w:val="1"/>
      <w:marLeft w:val="0"/>
      <w:marRight w:val="0"/>
      <w:marTop w:val="0"/>
      <w:marBottom w:val="0"/>
      <w:divBdr>
        <w:top w:val="none" w:sz="0" w:space="0" w:color="auto"/>
        <w:left w:val="none" w:sz="0" w:space="0" w:color="auto"/>
        <w:bottom w:val="none" w:sz="0" w:space="0" w:color="auto"/>
        <w:right w:val="none" w:sz="0" w:space="0" w:color="auto"/>
      </w:divBdr>
    </w:div>
    <w:div w:id="561870607">
      <w:bodyDiv w:val="1"/>
      <w:marLeft w:val="0"/>
      <w:marRight w:val="0"/>
      <w:marTop w:val="0"/>
      <w:marBottom w:val="0"/>
      <w:divBdr>
        <w:top w:val="none" w:sz="0" w:space="0" w:color="auto"/>
        <w:left w:val="none" w:sz="0" w:space="0" w:color="auto"/>
        <w:bottom w:val="none" w:sz="0" w:space="0" w:color="auto"/>
        <w:right w:val="none" w:sz="0" w:space="0" w:color="auto"/>
      </w:divBdr>
    </w:div>
    <w:div w:id="587269279">
      <w:bodyDiv w:val="1"/>
      <w:marLeft w:val="0"/>
      <w:marRight w:val="0"/>
      <w:marTop w:val="0"/>
      <w:marBottom w:val="0"/>
      <w:divBdr>
        <w:top w:val="none" w:sz="0" w:space="0" w:color="auto"/>
        <w:left w:val="none" w:sz="0" w:space="0" w:color="auto"/>
        <w:bottom w:val="none" w:sz="0" w:space="0" w:color="auto"/>
        <w:right w:val="none" w:sz="0" w:space="0" w:color="auto"/>
      </w:divBdr>
    </w:div>
    <w:div w:id="610163312">
      <w:bodyDiv w:val="1"/>
      <w:marLeft w:val="0"/>
      <w:marRight w:val="0"/>
      <w:marTop w:val="0"/>
      <w:marBottom w:val="0"/>
      <w:divBdr>
        <w:top w:val="none" w:sz="0" w:space="0" w:color="auto"/>
        <w:left w:val="none" w:sz="0" w:space="0" w:color="auto"/>
        <w:bottom w:val="none" w:sz="0" w:space="0" w:color="auto"/>
        <w:right w:val="none" w:sz="0" w:space="0" w:color="auto"/>
      </w:divBdr>
    </w:div>
    <w:div w:id="779180228">
      <w:bodyDiv w:val="1"/>
      <w:marLeft w:val="0"/>
      <w:marRight w:val="0"/>
      <w:marTop w:val="0"/>
      <w:marBottom w:val="0"/>
      <w:divBdr>
        <w:top w:val="none" w:sz="0" w:space="0" w:color="auto"/>
        <w:left w:val="none" w:sz="0" w:space="0" w:color="auto"/>
        <w:bottom w:val="none" w:sz="0" w:space="0" w:color="auto"/>
        <w:right w:val="none" w:sz="0" w:space="0" w:color="auto"/>
      </w:divBdr>
    </w:div>
    <w:div w:id="781001020">
      <w:bodyDiv w:val="1"/>
      <w:marLeft w:val="0"/>
      <w:marRight w:val="0"/>
      <w:marTop w:val="0"/>
      <w:marBottom w:val="0"/>
      <w:divBdr>
        <w:top w:val="none" w:sz="0" w:space="0" w:color="auto"/>
        <w:left w:val="none" w:sz="0" w:space="0" w:color="auto"/>
        <w:bottom w:val="none" w:sz="0" w:space="0" w:color="auto"/>
        <w:right w:val="none" w:sz="0" w:space="0" w:color="auto"/>
      </w:divBdr>
    </w:div>
    <w:div w:id="789740241">
      <w:bodyDiv w:val="1"/>
      <w:marLeft w:val="0"/>
      <w:marRight w:val="0"/>
      <w:marTop w:val="0"/>
      <w:marBottom w:val="0"/>
      <w:divBdr>
        <w:top w:val="none" w:sz="0" w:space="0" w:color="auto"/>
        <w:left w:val="none" w:sz="0" w:space="0" w:color="auto"/>
        <w:bottom w:val="none" w:sz="0" w:space="0" w:color="auto"/>
        <w:right w:val="none" w:sz="0" w:space="0" w:color="auto"/>
      </w:divBdr>
    </w:div>
    <w:div w:id="791443742">
      <w:bodyDiv w:val="1"/>
      <w:marLeft w:val="0"/>
      <w:marRight w:val="0"/>
      <w:marTop w:val="0"/>
      <w:marBottom w:val="0"/>
      <w:divBdr>
        <w:top w:val="none" w:sz="0" w:space="0" w:color="auto"/>
        <w:left w:val="none" w:sz="0" w:space="0" w:color="auto"/>
        <w:bottom w:val="none" w:sz="0" w:space="0" w:color="auto"/>
        <w:right w:val="none" w:sz="0" w:space="0" w:color="auto"/>
      </w:divBdr>
    </w:div>
    <w:div w:id="809008861">
      <w:bodyDiv w:val="1"/>
      <w:marLeft w:val="0"/>
      <w:marRight w:val="0"/>
      <w:marTop w:val="0"/>
      <w:marBottom w:val="0"/>
      <w:divBdr>
        <w:top w:val="none" w:sz="0" w:space="0" w:color="auto"/>
        <w:left w:val="none" w:sz="0" w:space="0" w:color="auto"/>
        <w:bottom w:val="none" w:sz="0" w:space="0" w:color="auto"/>
        <w:right w:val="none" w:sz="0" w:space="0" w:color="auto"/>
      </w:divBdr>
    </w:div>
    <w:div w:id="813176621">
      <w:bodyDiv w:val="1"/>
      <w:marLeft w:val="0"/>
      <w:marRight w:val="0"/>
      <w:marTop w:val="0"/>
      <w:marBottom w:val="0"/>
      <w:divBdr>
        <w:top w:val="none" w:sz="0" w:space="0" w:color="auto"/>
        <w:left w:val="none" w:sz="0" w:space="0" w:color="auto"/>
        <w:bottom w:val="none" w:sz="0" w:space="0" w:color="auto"/>
        <w:right w:val="none" w:sz="0" w:space="0" w:color="auto"/>
      </w:divBdr>
    </w:div>
    <w:div w:id="886457392">
      <w:bodyDiv w:val="1"/>
      <w:marLeft w:val="0"/>
      <w:marRight w:val="0"/>
      <w:marTop w:val="0"/>
      <w:marBottom w:val="0"/>
      <w:divBdr>
        <w:top w:val="none" w:sz="0" w:space="0" w:color="auto"/>
        <w:left w:val="none" w:sz="0" w:space="0" w:color="auto"/>
        <w:bottom w:val="none" w:sz="0" w:space="0" w:color="auto"/>
        <w:right w:val="none" w:sz="0" w:space="0" w:color="auto"/>
      </w:divBdr>
    </w:div>
    <w:div w:id="941454337">
      <w:bodyDiv w:val="1"/>
      <w:marLeft w:val="0"/>
      <w:marRight w:val="0"/>
      <w:marTop w:val="0"/>
      <w:marBottom w:val="0"/>
      <w:divBdr>
        <w:top w:val="none" w:sz="0" w:space="0" w:color="auto"/>
        <w:left w:val="none" w:sz="0" w:space="0" w:color="auto"/>
        <w:bottom w:val="none" w:sz="0" w:space="0" w:color="auto"/>
        <w:right w:val="none" w:sz="0" w:space="0" w:color="auto"/>
      </w:divBdr>
    </w:div>
    <w:div w:id="956377880">
      <w:bodyDiv w:val="1"/>
      <w:marLeft w:val="0"/>
      <w:marRight w:val="0"/>
      <w:marTop w:val="0"/>
      <w:marBottom w:val="0"/>
      <w:divBdr>
        <w:top w:val="none" w:sz="0" w:space="0" w:color="auto"/>
        <w:left w:val="none" w:sz="0" w:space="0" w:color="auto"/>
        <w:bottom w:val="none" w:sz="0" w:space="0" w:color="auto"/>
        <w:right w:val="none" w:sz="0" w:space="0" w:color="auto"/>
      </w:divBdr>
    </w:div>
    <w:div w:id="972515409">
      <w:bodyDiv w:val="1"/>
      <w:marLeft w:val="0"/>
      <w:marRight w:val="0"/>
      <w:marTop w:val="0"/>
      <w:marBottom w:val="0"/>
      <w:divBdr>
        <w:top w:val="none" w:sz="0" w:space="0" w:color="auto"/>
        <w:left w:val="none" w:sz="0" w:space="0" w:color="auto"/>
        <w:bottom w:val="none" w:sz="0" w:space="0" w:color="auto"/>
        <w:right w:val="none" w:sz="0" w:space="0" w:color="auto"/>
      </w:divBdr>
    </w:div>
    <w:div w:id="1078944394">
      <w:bodyDiv w:val="1"/>
      <w:marLeft w:val="0"/>
      <w:marRight w:val="0"/>
      <w:marTop w:val="0"/>
      <w:marBottom w:val="0"/>
      <w:divBdr>
        <w:top w:val="none" w:sz="0" w:space="0" w:color="auto"/>
        <w:left w:val="none" w:sz="0" w:space="0" w:color="auto"/>
        <w:bottom w:val="none" w:sz="0" w:space="0" w:color="auto"/>
        <w:right w:val="none" w:sz="0" w:space="0" w:color="auto"/>
      </w:divBdr>
    </w:div>
    <w:div w:id="1106537539">
      <w:bodyDiv w:val="1"/>
      <w:marLeft w:val="0"/>
      <w:marRight w:val="0"/>
      <w:marTop w:val="0"/>
      <w:marBottom w:val="0"/>
      <w:divBdr>
        <w:top w:val="none" w:sz="0" w:space="0" w:color="auto"/>
        <w:left w:val="none" w:sz="0" w:space="0" w:color="auto"/>
        <w:bottom w:val="none" w:sz="0" w:space="0" w:color="auto"/>
        <w:right w:val="none" w:sz="0" w:space="0" w:color="auto"/>
      </w:divBdr>
    </w:div>
    <w:div w:id="1109008829">
      <w:bodyDiv w:val="1"/>
      <w:marLeft w:val="0"/>
      <w:marRight w:val="0"/>
      <w:marTop w:val="0"/>
      <w:marBottom w:val="0"/>
      <w:divBdr>
        <w:top w:val="none" w:sz="0" w:space="0" w:color="auto"/>
        <w:left w:val="none" w:sz="0" w:space="0" w:color="auto"/>
        <w:bottom w:val="none" w:sz="0" w:space="0" w:color="auto"/>
        <w:right w:val="none" w:sz="0" w:space="0" w:color="auto"/>
      </w:divBdr>
    </w:div>
    <w:div w:id="1155682791">
      <w:bodyDiv w:val="1"/>
      <w:marLeft w:val="0"/>
      <w:marRight w:val="0"/>
      <w:marTop w:val="0"/>
      <w:marBottom w:val="0"/>
      <w:divBdr>
        <w:top w:val="none" w:sz="0" w:space="0" w:color="auto"/>
        <w:left w:val="none" w:sz="0" w:space="0" w:color="auto"/>
        <w:bottom w:val="none" w:sz="0" w:space="0" w:color="auto"/>
        <w:right w:val="none" w:sz="0" w:space="0" w:color="auto"/>
      </w:divBdr>
    </w:div>
    <w:div w:id="1191452775">
      <w:bodyDiv w:val="1"/>
      <w:marLeft w:val="0"/>
      <w:marRight w:val="0"/>
      <w:marTop w:val="0"/>
      <w:marBottom w:val="0"/>
      <w:divBdr>
        <w:top w:val="none" w:sz="0" w:space="0" w:color="auto"/>
        <w:left w:val="none" w:sz="0" w:space="0" w:color="auto"/>
        <w:bottom w:val="none" w:sz="0" w:space="0" w:color="auto"/>
        <w:right w:val="none" w:sz="0" w:space="0" w:color="auto"/>
      </w:divBdr>
    </w:div>
    <w:div w:id="1312756184">
      <w:bodyDiv w:val="1"/>
      <w:marLeft w:val="0"/>
      <w:marRight w:val="0"/>
      <w:marTop w:val="0"/>
      <w:marBottom w:val="0"/>
      <w:divBdr>
        <w:top w:val="none" w:sz="0" w:space="0" w:color="auto"/>
        <w:left w:val="none" w:sz="0" w:space="0" w:color="auto"/>
        <w:bottom w:val="none" w:sz="0" w:space="0" w:color="auto"/>
        <w:right w:val="none" w:sz="0" w:space="0" w:color="auto"/>
      </w:divBdr>
    </w:div>
    <w:div w:id="1351491888">
      <w:bodyDiv w:val="1"/>
      <w:marLeft w:val="0"/>
      <w:marRight w:val="0"/>
      <w:marTop w:val="0"/>
      <w:marBottom w:val="0"/>
      <w:divBdr>
        <w:top w:val="none" w:sz="0" w:space="0" w:color="auto"/>
        <w:left w:val="none" w:sz="0" w:space="0" w:color="auto"/>
        <w:bottom w:val="none" w:sz="0" w:space="0" w:color="auto"/>
        <w:right w:val="none" w:sz="0" w:space="0" w:color="auto"/>
      </w:divBdr>
    </w:div>
    <w:div w:id="1492678076">
      <w:bodyDiv w:val="1"/>
      <w:marLeft w:val="0"/>
      <w:marRight w:val="0"/>
      <w:marTop w:val="0"/>
      <w:marBottom w:val="0"/>
      <w:divBdr>
        <w:top w:val="none" w:sz="0" w:space="0" w:color="auto"/>
        <w:left w:val="none" w:sz="0" w:space="0" w:color="auto"/>
        <w:bottom w:val="none" w:sz="0" w:space="0" w:color="auto"/>
        <w:right w:val="none" w:sz="0" w:space="0" w:color="auto"/>
      </w:divBdr>
    </w:div>
    <w:div w:id="1638293764">
      <w:bodyDiv w:val="1"/>
      <w:marLeft w:val="0"/>
      <w:marRight w:val="0"/>
      <w:marTop w:val="0"/>
      <w:marBottom w:val="0"/>
      <w:divBdr>
        <w:top w:val="none" w:sz="0" w:space="0" w:color="auto"/>
        <w:left w:val="none" w:sz="0" w:space="0" w:color="auto"/>
        <w:bottom w:val="none" w:sz="0" w:space="0" w:color="auto"/>
        <w:right w:val="none" w:sz="0" w:space="0" w:color="auto"/>
      </w:divBdr>
    </w:div>
    <w:div w:id="1745713888">
      <w:bodyDiv w:val="1"/>
      <w:marLeft w:val="0"/>
      <w:marRight w:val="0"/>
      <w:marTop w:val="0"/>
      <w:marBottom w:val="0"/>
      <w:divBdr>
        <w:top w:val="none" w:sz="0" w:space="0" w:color="auto"/>
        <w:left w:val="none" w:sz="0" w:space="0" w:color="auto"/>
        <w:bottom w:val="none" w:sz="0" w:space="0" w:color="auto"/>
        <w:right w:val="none" w:sz="0" w:space="0" w:color="auto"/>
      </w:divBdr>
    </w:div>
    <w:div w:id="1776704206">
      <w:bodyDiv w:val="1"/>
      <w:marLeft w:val="0"/>
      <w:marRight w:val="0"/>
      <w:marTop w:val="0"/>
      <w:marBottom w:val="0"/>
      <w:divBdr>
        <w:top w:val="none" w:sz="0" w:space="0" w:color="auto"/>
        <w:left w:val="none" w:sz="0" w:space="0" w:color="auto"/>
        <w:bottom w:val="none" w:sz="0" w:space="0" w:color="auto"/>
        <w:right w:val="none" w:sz="0" w:space="0" w:color="auto"/>
      </w:divBdr>
    </w:div>
    <w:div w:id="1799646092">
      <w:bodyDiv w:val="1"/>
      <w:marLeft w:val="0"/>
      <w:marRight w:val="0"/>
      <w:marTop w:val="0"/>
      <w:marBottom w:val="0"/>
      <w:divBdr>
        <w:top w:val="none" w:sz="0" w:space="0" w:color="auto"/>
        <w:left w:val="none" w:sz="0" w:space="0" w:color="auto"/>
        <w:bottom w:val="none" w:sz="0" w:space="0" w:color="auto"/>
        <w:right w:val="none" w:sz="0" w:space="0" w:color="auto"/>
      </w:divBdr>
    </w:div>
    <w:div w:id="1828402581">
      <w:bodyDiv w:val="1"/>
      <w:marLeft w:val="0"/>
      <w:marRight w:val="0"/>
      <w:marTop w:val="0"/>
      <w:marBottom w:val="0"/>
      <w:divBdr>
        <w:top w:val="none" w:sz="0" w:space="0" w:color="auto"/>
        <w:left w:val="none" w:sz="0" w:space="0" w:color="auto"/>
        <w:bottom w:val="none" w:sz="0" w:space="0" w:color="auto"/>
        <w:right w:val="none" w:sz="0" w:space="0" w:color="auto"/>
      </w:divBdr>
    </w:div>
    <w:div w:id="1889032176">
      <w:bodyDiv w:val="1"/>
      <w:marLeft w:val="0"/>
      <w:marRight w:val="0"/>
      <w:marTop w:val="0"/>
      <w:marBottom w:val="0"/>
      <w:divBdr>
        <w:top w:val="none" w:sz="0" w:space="0" w:color="auto"/>
        <w:left w:val="none" w:sz="0" w:space="0" w:color="auto"/>
        <w:bottom w:val="none" w:sz="0" w:space="0" w:color="auto"/>
        <w:right w:val="none" w:sz="0" w:space="0" w:color="auto"/>
      </w:divBdr>
    </w:div>
    <w:div w:id="1907452778">
      <w:bodyDiv w:val="1"/>
      <w:marLeft w:val="0"/>
      <w:marRight w:val="0"/>
      <w:marTop w:val="0"/>
      <w:marBottom w:val="0"/>
      <w:divBdr>
        <w:top w:val="none" w:sz="0" w:space="0" w:color="auto"/>
        <w:left w:val="none" w:sz="0" w:space="0" w:color="auto"/>
        <w:bottom w:val="none" w:sz="0" w:space="0" w:color="auto"/>
        <w:right w:val="none" w:sz="0" w:space="0" w:color="auto"/>
      </w:divBdr>
    </w:div>
    <w:div w:id="1968857097">
      <w:bodyDiv w:val="1"/>
      <w:marLeft w:val="0"/>
      <w:marRight w:val="0"/>
      <w:marTop w:val="0"/>
      <w:marBottom w:val="0"/>
      <w:divBdr>
        <w:top w:val="none" w:sz="0" w:space="0" w:color="auto"/>
        <w:left w:val="none" w:sz="0" w:space="0" w:color="auto"/>
        <w:bottom w:val="none" w:sz="0" w:space="0" w:color="auto"/>
        <w:right w:val="none" w:sz="0" w:space="0" w:color="auto"/>
      </w:divBdr>
    </w:div>
    <w:div w:id="2022707311">
      <w:bodyDiv w:val="1"/>
      <w:marLeft w:val="0"/>
      <w:marRight w:val="0"/>
      <w:marTop w:val="0"/>
      <w:marBottom w:val="0"/>
      <w:divBdr>
        <w:top w:val="none" w:sz="0" w:space="0" w:color="auto"/>
        <w:left w:val="none" w:sz="0" w:space="0" w:color="auto"/>
        <w:bottom w:val="none" w:sz="0" w:space="0" w:color="auto"/>
        <w:right w:val="none" w:sz="0" w:space="0" w:color="auto"/>
      </w:divBdr>
    </w:div>
    <w:div w:id="204636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ridgewater.nhs.uk/aboutus/equalitydiversity/equality-report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bridgewater.nhs.uk/communities-matt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dgewater.nhs.uk/aboutus/equalitydiversity/equality-reporting/" TargetMode="External"/><Relationship Id="rId5" Type="http://schemas.openxmlformats.org/officeDocument/2006/relationships/styles" Target="styles.xml"/><Relationship Id="rId15" Type="http://schemas.openxmlformats.org/officeDocument/2006/relationships/hyperlink" Target="mailto:ruth.besford@nhs.net" TargetMode="External"/><Relationship Id="rId23" Type="http://schemas.openxmlformats.org/officeDocument/2006/relationships/theme" Target="theme/theme1.xml"/><Relationship Id="rId10" Type="http://schemas.openxmlformats.org/officeDocument/2006/relationships/hyperlink" Target="https://bridgewater.nhs.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ridgewater.nhs.uk/aboutus/equalitydiversity/equality-reporting/"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23F5BBD5767408C0046984B023CB7" ma:contentTypeVersion="17" ma:contentTypeDescription="Create a new document." ma:contentTypeScope="" ma:versionID="b02edb7a479e22b40afd233c05c0eef0">
  <xsd:schema xmlns:xsd="http://www.w3.org/2001/XMLSchema" xmlns:xs="http://www.w3.org/2001/XMLSchema" xmlns:p="http://schemas.microsoft.com/office/2006/metadata/properties" xmlns:ns2="05439924-694b-4753-b757-1225e3bb7d74" xmlns:ns3="193afc75-3428-46ca-b69a-6168e2e1e88e" targetNamespace="http://schemas.microsoft.com/office/2006/metadata/properties" ma:root="true" ma:fieldsID="fb50aef7a4c69b74ab89625d488dc631" ns2:_="" ns3:_="">
    <xsd:import namespace="05439924-694b-4753-b757-1225e3bb7d74"/>
    <xsd:import namespace="193afc75-3428-46ca-b69a-6168e2e1e8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39924-694b-4753-b757-1225e3bb7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3afc75-3428-46ca-b69a-6168e2e1e8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bf64f8-0091-454d-9e89-f70677d0a014}" ma:internalName="TaxCatchAll" ma:showField="CatchAllData" ma:web="193afc75-3428-46ca-b69a-6168e2e1e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3afc75-3428-46ca-b69a-6168e2e1e88e" xsi:nil="true"/>
    <lcf76f155ced4ddcb4097134ff3c332f xmlns="05439924-694b-4753-b757-1225e3bb7d74">
      <Terms xmlns="http://schemas.microsoft.com/office/infopath/2007/PartnerControls"/>
    </lcf76f155ced4ddcb4097134ff3c332f>
    <SharedWithUsers xmlns="193afc75-3428-46ca-b69a-6168e2e1e88e">
      <UserInfo>
        <DisplayName>ORMESHER, Sharon (BRIDGEWATER COMMUNITY HEALTHCARE NHS FOUNDATION TRUST)</DisplayName>
        <AccountId>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BE544-755B-4431-9280-708879E33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39924-694b-4753-b757-1225e3bb7d74"/>
    <ds:schemaRef ds:uri="193afc75-3428-46ca-b69a-6168e2e1e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0C185-E483-4424-870C-B231C18526D5}">
  <ds:schemaRefs>
    <ds:schemaRef ds:uri="http://schemas.microsoft.com/office/2006/metadata/properties"/>
    <ds:schemaRef ds:uri="http://schemas.microsoft.com/office/infopath/2007/PartnerControls"/>
    <ds:schemaRef ds:uri="193afc75-3428-46ca-b69a-6168e2e1e88e"/>
    <ds:schemaRef ds:uri="05439924-694b-4753-b757-1225e3bb7d74"/>
  </ds:schemaRefs>
</ds:datastoreItem>
</file>

<file path=customXml/itemProps3.xml><?xml version="1.0" encoding="utf-8"?>
<ds:datastoreItem xmlns:ds="http://schemas.openxmlformats.org/officeDocument/2006/customXml" ds:itemID="{7346C50C-B34C-483D-B9BA-8F1475CAA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26</Pages>
  <Words>6078</Words>
  <Characters>34646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MELLING, Jayde (BRIDGEWATER COMMUNITY HEALTHCARE NHS FOUNDATION TRUST)</dc:creator>
  <cp:keywords/>
  <dc:description/>
  <cp:lastModifiedBy>BESFORD, Ruth (BRIDGEWATER COMMUNITY HEALTHCARE NHS FOUNDATION TRUST)</cp:lastModifiedBy>
  <cp:revision>20</cp:revision>
  <dcterms:created xsi:type="dcterms:W3CDTF">2024-05-01T10:02:00Z</dcterms:created>
  <dcterms:modified xsi:type="dcterms:W3CDTF">2024-06-24T10:48:00Z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0x01010095623F5BBD5767408C0046984B023CB7</vt:lpwstr>
  </property>
  <property fmtid="{D5CDD505-2E9C-101B-9397-08002B2CF9AE}" pid="3" name="MediaServiceImageTags">
    <vt:lpwstr/>
  </property>
</Properties>
</file>