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196F50" w:rsidRPr="00F67A7E" w14:paraId="7F0C9915" w14:textId="77777777" w:rsidTr="00A31A7A">
        <w:tc>
          <w:tcPr>
            <w:tcW w:w="8901" w:type="dxa"/>
          </w:tcPr>
          <w:p w14:paraId="2502FF65" w14:textId="274CAD1F" w:rsidR="00196F50" w:rsidRPr="009D1CC6" w:rsidRDefault="00196F50" w:rsidP="00196F50">
            <w:pPr>
              <w:pStyle w:val="Subtitle"/>
            </w:pPr>
            <w:bookmarkStart w:id="0" w:name="_Hlk125450771"/>
            <w:r w:rsidRPr="009D1CC6">
              <w:t>NHS Equality Delivery System</w:t>
            </w:r>
            <w:r w:rsidR="00F12E22">
              <w:t xml:space="preserve"> 2022</w:t>
            </w:r>
          </w:p>
        </w:tc>
      </w:tr>
      <w:tr w:rsidR="00A31A7A" w:rsidRPr="00F67A7E" w14:paraId="0B55A410" w14:textId="77777777" w:rsidTr="00A31A7A">
        <w:tc>
          <w:tcPr>
            <w:tcW w:w="8901" w:type="dxa"/>
            <w:tcMar>
              <w:bottom w:w="0" w:type="dxa"/>
            </w:tcMar>
          </w:tcPr>
          <w:p w14:paraId="2159C134" w14:textId="1EE50A14" w:rsidR="00A31A7A" w:rsidRPr="009D1CC6" w:rsidRDefault="00196F50" w:rsidP="00E33027">
            <w:pPr>
              <w:pStyle w:val="Title"/>
            </w:pPr>
            <w:r w:rsidRPr="009D1CC6">
              <w:t>EDS Reporting Template</w:t>
            </w:r>
          </w:p>
        </w:tc>
      </w:tr>
      <w:tr w:rsidR="00A31A7A" w:rsidRPr="00F67A7E" w14:paraId="28C9EAFF" w14:textId="77777777" w:rsidTr="00A31A7A">
        <w:tc>
          <w:tcPr>
            <w:tcW w:w="8901" w:type="dxa"/>
            <w:tcMar>
              <w:bottom w:w="851" w:type="dxa"/>
            </w:tcMar>
          </w:tcPr>
          <w:p w14:paraId="6F83A7D1" w14:textId="1283EDEA" w:rsidR="00A31A7A" w:rsidRPr="009D1CC6" w:rsidRDefault="00A31A7A" w:rsidP="00E33027">
            <w:pPr>
              <w:pStyle w:val="Subtitle"/>
            </w:pPr>
          </w:p>
        </w:tc>
      </w:tr>
      <w:tr w:rsidR="00A31A7A" w:rsidRPr="00F67A7E" w14:paraId="3E5F6F1D" w14:textId="77777777" w:rsidTr="00A31A7A">
        <w:tc>
          <w:tcPr>
            <w:tcW w:w="8901" w:type="dxa"/>
          </w:tcPr>
          <w:p w14:paraId="65490C08" w14:textId="0E8B5A1C" w:rsidR="00A31A7A" w:rsidRPr="009D1CC6" w:rsidRDefault="00A31A7A" w:rsidP="00E33027">
            <w:pPr>
              <w:pStyle w:val="Date"/>
            </w:pPr>
            <w:r w:rsidRPr="009D1CC6">
              <w:t xml:space="preserve">Version </w:t>
            </w:r>
            <w:r w:rsidR="000139EF">
              <w:t>1</w:t>
            </w:r>
            <w:r w:rsidRPr="009D1CC6">
              <w:t xml:space="preserve">, </w:t>
            </w:r>
            <w:sdt>
              <w:sdtPr>
                <w:alias w:val="Date"/>
                <w:id w:val="-1613351165"/>
                <w:placeholder>
                  <w:docPart w:val="D9462B11D0614DB28C23223F5CD21B3E"/>
                </w:placeholder>
                <w:date w:fullDate="2022-08-15T00:00:00Z">
                  <w:dateFormat w:val="d MMMM yyyy"/>
                  <w:lid w:val="en-GB"/>
                  <w:storeMappedDataAs w:val="dateTime"/>
                  <w:calendar w:val="gregorian"/>
                </w:date>
              </w:sdtPr>
              <w:sdtEndPr/>
              <w:sdtContent>
                <w:r w:rsidR="004D30D3">
                  <w:t>15 August 2022</w:t>
                </w:r>
              </w:sdtContent>
            </w:sdt>
          </w:p>
        </w:tc>
      </w:tr>
    </w:tbl>
    <w:p w14:paraId="1D172B94" w14:textId="58E3CF4E" w:rsidR="008E6AE9" w:rsidRPr="009D1CC6"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9D1CC6" w14:paraId="5C626D43" w14:textId="77777777" w:rsidTr="007808F8">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2670A226" w:rsidR="00C94874" w:rsidRPr="009D1CC6" w:rsidRDefault="004D30D3" w:rsidP="007808F8">
                <w:pPr>
                  <w:pStyle w:val="Classification"/>
                </w:pPr>
                <w:r>
                  <w:t>Classification: Official</w:t>
                </w:r>
              </w:p>
            </w:tc>
          </w:sdtContent>
        </w:sdt>
      </w:tr>
      <w:tr w:rsidR="00C94874" w:rsidRPr="009D1CC6" w14:paraId="5FFCF3DF" w14:textId="77777777" w:rsidTr="007808F8">
        <w:tc>
          <w:tcPr>
            <w:tcW w:w="8901" w:type="dxa"/>
          </w:tcPr>
          <w:p w14:paraId="470683D9" w14:textId="41190EFC" w:rsidR="00C94874" w:rsidRPr="009D1CC6" w:rsidRDefault="00C94874" w:rsidP="007808F8">
            <w:pPr>
              <w:pStyle w:val="Classification"/>
            </w:pPr>
            <w:r w:rsidRPr="009D1CC6">
              <w:t xml:space="preserve">Publication approval reference: </w:t>
            </w:r>
            <w:r w:rsidR="008842BC">
              <w:t>PAR1262</w:t>
            </w:r>
          </w:p>
        </w:tc>
      </w:tr>
    </w:tbl>
    <w:p w14:paraId="3694C4AB" w14:textId="77777777" w:rsidR="00C94874" w:rsidRPr="009D1CC6" w:rsidRDefault="00C94874" w:rsidP="008E6AE9"/>
    <w:bookmarkEnd w:id="0"/>
    <w:p w14:paraId="42BB8F1A" w14:textId="77777777" w:rsidR="001241F4" w:rsidRPr="009D1CC6" w:rsidRDefault="001241F4" w:rsidP="00991A82">
      <w:pPr>
        <w:sectPr w:rsidR="001241F4" w:rsidRPr="009D1CC6" w:rsidSect="0021516C">
          <w:headerReference w:type="default" r:id="rId11"/>
          <w:pgSz w:w="11906" w:h="16838" w:code="9"/>
          <w:pgMar w:top="5103" w:right="1928" w:bottom="1134" w:left="1077" w:header="709" w:footer="709" w:gutter="0"/>
          <w:cols w:space="708"/>
          <w:docGrid w:linePitch="360"/>
        </w:sectPr>
      </w:pPr>
    </w:p>
    <w:p w14:paraId="009D074D" w14:textId="3EDC2F80" w:rsidR="001241F4" w:rsidRPr="009D1CC6" w:rsidRDefault="00510CDF" w:rsidP="00510CDF">
      <w:pPr>
        <w:pStyle w:val="TOCHeading"/>
      </w:pPr>
      <w:bookmarkStart w:id="1" w:name="_Hlk125450862"/>
      <w:r w:rsidRPr="009D1CC6">
        <w:lastRenderedPageBreak/>
        <w:t>Contents</w:t>
      </w:r>
    </w:p>
    <w:p w14:paraId="34ABAE91" w14:textId="3069A04B" w:rsidR="009D1CC6" w:rsidRPr="009D1CC6" w:rsidRDefault="00510CDF">
      <w:pPr>
        <w:pStyle w:val="TOC2"/>
        <w:rPr>
          <w:rFonts w:asciiTheme="minorHAnsi" w:eastAsiaTheme="minorEastAsia" w:hAnsiTheme="minorHAnsi"/>
          <w:color w:val="auto"/>
          <w:sz w:val="22"/>
          <w:szCs w:val="22"/>
          <w:lang w:eastAsia="en-GB"/>
        </w:rPr>
      </w:pPr>
      <w:r w:rsidRPr="009D1CC6">
        <w:fldChar w:fldCharType="begin"/>
      </w:r>
      <w:r w:rsidRPr="009D1CC6">
        <w:instrText xml:space="preserve"> toc \h \w \t "Heading 1,1,Heading 1 Numbered,1,Heading 2,2,Heading 2 Numbered,2" </w:instrText>
      </w:r>
      <w:r w:rsidRPr="009D1CC6">
        <w:fldChar w:fldCharType="separate"/>
      </w:r>
      <w:hyperlink w:anchor="_Toc94529745" w:history="1">
        <w:r w:rsidR="009D1CC6" w:rsidRPr="009D1CC6">
          <w:rPr>
            <w:rStyle w:val="Hyperlink"/>
          </w:rPr>
          <w:t>Equality Delivery System for the NHS</w:t>
        </w:r>
        <w:r w:rsidR="009D1CC6" w:rsidRPr="009D1CC6">
          <w:tab/>
        </w:r>
        <w:r w:rsidR="009D1CC6" w:rsidRPr="009D1CC6">
          <w:fldChar w:fldCharType="begin"/>
        </w:r>
        <w:r w:rsidR="009D1CC6" w:rsidRPr="009D1CC6">
          <w:instrText xml:space="preserve"> PAGEREF _Toc94529745 \h </w:instrText>
        </w:r>
        <w:r w:rsidR="009D1CC6" w:rsidRPr="009D1CC6">
          <w:fldChar w:fldCharType="separate"/>
        </w:r>
        <w:r w:rsidR="009D1CC6" w:rsidRPr="009D1CC6">
          <w:t>2</w:t>
        </w:r>
        <w:r w:rsidR="009D1CC6" w:rsidRPr="009D1CC6">
          <w:fldChar w:fldCharType="end"/>
        </w:r>
      </w:hyperlink>
    </w:p>
    <w:p w14:paraId="20171E0A" w14:textId="3954BEAD" w:rsidR="00510CDF" w:rsidRPr="009D1CC6" w:rsidRDefault="00510CDF" w:rsidP="00510CDF">
      <w:r w:rsidRPr="009D1CC6">
        <w:fldChar w:fldCharType="end"/>
      </w:r>
      <w:bookmarkEnd w:id="1"/>
    </w:p>
    <w:p w14:paraId="7B56753A" w14:textId="77777777" w:rsidR="00510CDF" w:rsidRPr="009D1CC6" w:rsidRDefault="00510CDF" w:rsidP="00991A82"/>
    <w:p w14:paraId="10BBEB83" w14:textId="77777777" w:rsidR="00510CDF" w:rsidRPr="009D1CC6" w:rsidRDefault="00510CDF" w:rsidP="00991A82">
      <w:pPr>
        <w:sectPr w:rsidR="00510CDF" w:rsidRPr="009D1CC6" w:rsidSect="00B378E1">
          <w:headerReference w:type="default" r:id="rId12"/>
          <w:footerReference w:type="default" r:id="rId13"/>
          <w:pgSz w:w="11906" w:h="16838" w:code="9"/>
          <w:pgMar w:top="5273" w:right="1928" w:bottom="1134" w:left="1077" w:header="624" w:footer="510" w:gutter="0"/>
          <w:pgNumType w:start="1"/>
          <w:cols w:space="708"/>
          <w:docGrid w:linePitch="360"/>
        </w:sectPr>
      </w:pPr>
    </w:p>
    <w:p w14:paraId="33B68E4C" w14:textId="77777777" w:rsidR="00BB480F" w:rsidRPr="009D1CC6" w:rsidRDefault="00BB480F" w:rsidP="003674C7">
      <w:pPr>
        <w:pStyle w:val="Heading2"/>
      </w:pPr>
      <w:bookmarkStart w:id="2" w:name="_Toc94529745"/>
      <w:r w:rsidRPr="009D1CC6">
        <w:lastRenderedPageBreak/>
        <w:t>Equality Delivery System for the NHS</w:t>
      </w:r>
      <w:bookmarkEnd w:id="2"/>
    </w:p>
    <w:p w14:paraId="7D7DD1DF" w14:textId="16EE41B0" w:rsidR="00BB480F" w:rsidRPr="009D1CC6" w:rsidRDefault="009D1CC6" w:rsidP="00BB480F">
      <w:pPr>
        <w:rPr>
          <w:rFonts w:cs="Arial"/>
          <w:b/>
          <w:i/>
        </w:rPr>
      </w:pPr>
      <w:r w:rsidRPr="009D1CC6">
        <w:rPr>
          <w:rFonts w:cs="Arial"/>
          <w:b/>
          <w:i/>
        </w:rPr>
        <w:t xml:space="preserve">The </w:t>
      </w:r>
      <w:r w:rsidR="00BB480F" w:rsidRPr="009D1CC6">
        <w:rPr>
          <w:rFonts w:cs="Arial"/>
          <w:b/>
          <w:i/>
        </w:rPr>
        <w:t>EDS Report</w:t>
      </w:r>
      <w:r w:rsidRPr="009D1CC6">
        <w:rPr>
          <w:rFonts w:cs="Arial"/>
          <w:b/>
          <w:i/>
        </w:rPr>
        <w:t>ing Template</w:t>
      </w:r>
    </w:p>
    <w:p w14:paraId="5EE9572A" w14:textId="77777777" w:rsidR="00BB480F" w:rsidRPr="009D1CC6" w:rsidRDefault="00BB480F" w:rsidP="00BB480F">
      <w:pPr>
        <w:rPr>
          <w:rFonts w:cs="Arial"/>
        </w:rPr>
      </w:pPr>
    </w:p>
    <w:p w14:paraId="38C1C98A" w14:textId="40B29499" w:rsidR="00BB480F" w:rsidRPr="009D1CC6" w:rsidRDefault="00BB480F" w:rsidP="009D1CC6">
      <w:pPr>
        <w:pStyle w:val="BodyText"/>
      </w:pPr>
      <w:r w:rsidRPr="009D1CC6">
        <w:t>Implementation of the Equality Delivery System (EDS) is a requirement on both NHS commissioners and NHS providers. Organisations are encouraged to follow the implementation of EDS in accordance EDS guidance documents. The documents can be found at</w:t>
      </w:r>
      <w:r w:rsidR="00394044">
        <w:t xml:space="preserve">: </w:t>
      </w:r>
      <w:hyperlink r:id="rId14" w:history="1">
        <w:r w:rsidR="00A6791B" w:rsidRPr="00565EEA">
          <w:rPr>
            <w:rStyle w:val="Hyperlink"/>
          </w:rPr>
          <w:t>www.england.nhs.uk/about/equality/equality-hub/patient-equalities-programme/equality-frameworks-and-information-standards/eds/</w:t>
        </w:r>
      </w:hyperlink>
      <w:r w:rsidR="00394044">
        <w:t xml:space="preserve"> </w:t>
      </w:r>
      <w:r w:rsidR="00394044">
        <w:rPr>
          <w:i/>
          <w:color w:val="FF0000"/>
        </w:rPr>
        <w:t xml:space="preserve"> </w:t>
      </w:r>
    </w:p>
    <w:p w14:paraId="0715F3BB" w14:textId="211F9A00" w:rsidR="00BB480F" w:rsidRPr="009D1CC6" w:rsidRDefault="00BB480F" w:rsidP="009D1CC6">
      <w:pPr>
        <w:pStyle w:val="BodyText"/>
      </w:pPr>
      <w:r w:rsidRPr="009D1CC6">
        <w:t xml:space="preserve">The EDS is an </w:t>
      </w:r>
      <w:r w:rsidRPr="009D1CC6">
        <w:rPr>
          <w:bCs/>
        </w:rPr>
        <w:t xml:space="preserve">improvement tool for patients, </w:t>
      </w:r>
      <w:proofErr w:type="gramStart"/>
      <w:r w:rsidRPr="009D1CC6">
        <w:rPr>
          <w:bCs/>
        </w:rPr>
        <w:t>staff</w:t>
      </w:r>
      <w:proofErr w:type="gramEnd"/>
      <w:r w:rsidRPr="009D1CC6">
        <w:rPr>
          <w:bCs/>
        </w:rPr>
        <w:t xml:space="preserve">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009D1CC6" w:rsidRPr="009D1CC6">
        <w:t>S</w:t>
      </w:r>
      <w:r w:rsidRPr="009D1CC6">
        <w:t xml:space="preserve">ervices, </w:t>
      </w:r>
      <w:r w:rsidR="009D1CC6" w:rsidRPr="009D1CC6">
        <w:t>W</w:t>
      </w:r>
      <w:r w:rsidRPr="009D1CC6">
        <w:t xml:space="preserve">orkforce and </w:t>
      </w:r>
      <w:r w:rsidR="009D1CC6" w:rsidRPr="009D1CC6">
        <w:t>L</w:t>
      </w:r>
      <w:r w:rsidRPr="009D1CC6">
        <w:t>eadership. It is driven by data, evidence, engagement and insight.</w:t>
      </w:r>
    </w:p>
    <w:p w14:paraId="1599127A" w14:textId="22254C83" w:rsidR="00BB480F" w:rsidRPr="009D1CC6" w:rsidRDefault="00BB480F" w:rsidP="009D1CC6">
      <w:pPr>
        <w:pStyle w:val="BodyText"/>
      </w:pPr>
      <w:r w:rsidRPr="009D1CC6">
        <w:t>The EDS Report</w:t>
      </w:r>
      <w:r w:rsidRPr="009D1CC6">
        <w:rPr>
          <w:i/>
        </w:rPr>
        <w:t xml:space="preserve"> </w:t>
      </w:r>
      <w:r w:rsidRPr="009D1CC6">
        <w:t xml:space="preserve">is a template which is designed to give an overview of the organisation’s most recent EDS implementation and grade. Once completed, the report should be submitted via </w:t>
      </w:r>
      <w:hyperlink r:id="rId15" w:history="1">
        <w:r w:rsidR="003E1DF4" w:rsidRPr="00565EEA">
          <w:rPr>
            <w:rStyle w:val="Hyperlink"/>
          </w:rPr>
          <w:t>england.eandhi@nhs.net</w:t>
        </w:r>
      </w:hyperlink>
      <w:r w:rsidR="003E1DF4">
        <w:rPr>
          <w:color w:val="FF0000"/>
        </w:rPr>
        <w:t xml:space="preserve"> </w:t>
      </w:r>
      <w:r w:rsidRPr="009D1CC6">
        <w:t xml:space="preserve">and published on the organisation’s website. </w:t>
      </w:r>
    </w:p>
    <w:p w14:paraId="2C668067" w14:textId="77777777" w:rsidR="00BB480F" w:rsidRPr="009D1CC6" w:rsidRDefault="00BB480F" w:rsidP="00BB480F">
      <w:pPr>
        <w:rPr>
          <w:rFonts w:cs="Arial"/>
        </w:rPr>
      </w:pPr>
      <w:r w:rsidRPr="009D1CC6">
        <w:rPr>
          <w:rFonts w:cs="Arial"/>
        </w:rPr>
        <w:br w:type="page"/>
      </w:r>
    </w:p>
    <w:tbl>
      <w:tblPr>
        <w:tblStyle w:val="TableGrid"/>
        <w:tblpPr w:leftFromText="180" w:rightFromText="180" w:vertAnchor="page" w:horzAnchor="margin" w:tblpY="2009"/>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3737"/>
        <w:gridCol w:w="5104"/>
        <w:gridCol w:w="4755"/>
      </w:tblGrid>
      <w:tr w:rsidR="00BB480F" w:rsidRPr="009D1CC6" w14:paraId="0222EB8D" w14:textId="77777777" w:rsidTr="00D86AA8">
        <w:tc>
          <w:tcPr>
            <w:tcW w:w="3737" w:type="dxa"/>
            <w:vMerge w:val="restart"/>
            <w:shd w:val="clear" w:color="auto" w:fill="BDDEFF" w:themeFill="text2" w:themeFillTint="33"/>
          </w:tcPr>
          <w:p w14:paraId="7358BE17" w14:textId="77777777" w:rsidR="00BB480F" w:rsidRPr="003B6D54" w:rsidRDefault="00BB480F" w:rsidP="00E33027">
            <w:pPr>
              <w:rPr>
                <w:rFonts w:cs="Arial"/>
                <w:b/>
                <w:color w:val="auto"/>
              </w:rPr>
            </w:pPr>
            <w:r w:rsidRPr="003B6D54">
              <w:rPr>
                <w:rFonts w:cs="Arial"/>
                <w:b/>
                <w:color w:val="auto"/>
              </w:rPr>
              <w:lastRenderedPageBreak/>
              <w:t xml:space="preserve">Name of Organisation </w:t>
            </w:r>
          </w:p>
        </w:tc>
        <w:tc>
          <w:tcPr>
            <w:tcW w:w="5104" w:type="dxa"/>
            <w:vMerge w:val="restart"/>
          </w:tcPr>
          <w:p w14:paraId="2E816DEB" w14:textId="4DE8181C" w:rsidR="00BB480F" w:rsidRPr="009D1CC6" w:rsidRDefault="00CD1BEA" w:rsidP="006721A6">
            <w:pPr>
              <w:pStyle w:val="TableTitle"/>
            </w:pPr>
            <w:r>
              <w:t>Bridgewater Community Healthcare NHS Foundation Trust</w:t>
            </w:r>
          </w:p>
        </w:tc>
        <w:tc>
          <w:tcPr>
            <w:tcW w:w="4755" w:type="dxa"/>
            <w:shd w:val="clear" w:color="auto" w:fill="BDDEFF" w:themeFill="text2" w:themeFillTint="33"/>
          </w:tcPr>
          <w:p w14:paraId="3662AA10" w14:textId="77777777" w:rsidR="00BB480F" w:rsidRPr="003B6D54" w:rsidRDefault="00BB480F" w:rsidP="00E33027">
            <w:pPr>
              <w:rPr>
                <w:rFonts w:cs="Arial"/>
                <w:b/>
                <w:color w:val="auto"/>
              </w:rPr>
            </w:pPr>
            <w:r w:rsidRPr="003B6D54">
              <w:rPr>
                <w:rFonts w:cs="Arial"/>
                <w:b/>
                <w:color w:val="auto"/>
              </w:rPr>
              <w:t>Organisation Board Sponsor/Lead</w:t>
            </w:r>
          </w:p>
        </w:tc>
      </w:tr>
      <w:tr w:rsidR="00BB480F" w:rsidRPr="009D1CC6" w14:paraId="050D237C" w14:textId="77777777" w:rsidTr="00D86AA8">
        <w:trPr>
          <w:trHeight w:val="276"/>
        </w:trPr>
        <w:tc>
          <w:tcPr>
            <w:tcW w:w="3737" w:type="dxa"/>
            <w:vMerge/>
            <w:shd w:val="clear" w:color="auto" w:fill="BDDEFF" w:themeFill="text2" w:themeFillTint="33"/>
          </w:tcPr>
          <w:p w14:paraId="10B33B7F" w14:textId="77777777" w:rsidR="00BB480F" w:rsidRPr="003B6D54" w:rsidRDefault="00BB480F" w:rsidP="00E33027">
            <w:pPr>
              <w:rPr>
                <w:rFonts w:cs="Arial"/>
                <w:b/>
                <w:color w:val="auto"/>
              </w:rPr>
            </w:pPr>
          </w:p>
        </w:tc>
        <w:tc>
          <w:tcPr>
            <w:tcW w:w="5104" w:type="dxa"/>
            <w:vMerge/>
          </w:tcPr>
          <w:p w14:paraId="46FE1E40" w14:textId="77777777" w:rsidR="00BB480F" w:rsidRPr="009D1CC6" w:rsidRDefault="00BB480F" w:rsidP="00E33027">
            <w:pPr>
              <w:rPr>
                <w:rFonts w:cs="Arial"/>
              </w:rPr>
            </w:pPr>
          </w:p>
        </w:tc>
        <w:tc>
          <w:tcPr>
            <w:tcW w:w="4755" w:type="dxa"/>
            <w:vMerge w:val="restart"/>
          </w:tcPr>
          <w:p w14:paraId="1DDB670D" w14:textId="0687BF37" w:rsidR="00BB480F" w:rsidRPr="009D1CC6" w:rsidRDefault="00CD1BEA" w:rsidP="006721A6">
            <w:pPr>
              <w:pStyle w:val="TableText"/>
            </w:pPr>
            <w:r>
              <w:t>Paula Woods (Director of People and Organisational Development)</w:t>
            </w:r>
          </w:p>
        </w:tc>
      </w:tr>
      <w:tr w:rsidR="00D86AA8" w:rsidRPr="009D1CC6" w14:paraId="48381A64" w14:textId="77777777" w:rsidTr="00FA006A">
        <w:tc>
          <w:tcPr>
            <w:tcW w:w="8841" w:type="dxa"/>
            <w:gridSpan w:val="2"/>
            <w:shd w:val="clear" w:color="auto" w:fill="BDDEFF" w:themeFill="text2" w:themeFillTint="33"/>
          </w:tcPr>
          <w:p w14:paraId="5AA3DB12" w14:textId="77777777" w:rsidR="00D86AA8" w:rsidRPr="009D1CC6" w:rsidRDefault="00D86AA8" w:rsidP="00E33027">
            <w:pPr>
              <w:rPr>
                <w:rFonts w:cs="Arial"/>
              </w:rPr>
            </w:pPr>
          </w:p>
        </w:tc>
        <w:tc>
          <w:tcPr>
            <w:tcW w:w="4755" w:type="dxa"/>
            <w:vMerge/>
          </w:tcPr>
          <w:p w14:paraId="5B18245E" w14:textId="77777777" w:rsidR="00D86AA8" w:rsidRPr="009D1CC6" w:rsidRDefault="00D86AA8" w:rsidP="00E33027">
            <w:pPr>
              <w:rPr>
                <w:rFonts w:cs="Arial"/>
              </w:rPr>
            </w:pPr>
          </w:p>
        </w:tc>
      </w:tr>
      <w:tr w:rsidR="00BB480F" w:rsidRPr="009D1CC6" w14:paraId="13A5E695" w14:textId="77777777" w:rsidTr="00D86AA8">
        <w:trPr>
          <w:trHeight w:val="276"/>
        </w:trPr>
        <w:tc>
          <w:tcPr>
            <w:tcW w:w="3737" w:type="dxa"/>
            <w:vMerge w:val="restart"/>
            <w:shd w:val="clear" w:color="auto" w:fill="BDDEFF" w:themeFill="text2" w:themeFillTint="33"/>
          </w:tcPr>
          <w:p w14:paraId="2B594BEA" w14:textId="77777777" w:rsidR="00BB480F" w:rsidRPr="003B6D54" w:rsidRDefault="00BB480F" w:rsidP="00E33027">
            <w:pPr>
              <w:rPr>
                <w:rFonts w:cs="Arial"/>
                <w:b/>
                <w:color w:val="auto"/>
              </w:rPr>
            </w:pPr>
            <w:r w:rsidRPr="003B6D54">
              <w:rPr>
                <w:rFonts w:cs="Arial"/>
                <w:b/>
                <w:color w:val="auto"/>
              </w:rPr>
              <w:t>Name of Integrated Care System</w:t>
            </w:r>
          </w:p>
        </w:tc>
        <w:tc>
          <w:tcPr>
            <w:tcW w:w="5104" w:type="dxa"/>
            <w:vMerge w:val="restart"/>
          </w:tcPr>
          <w:p w14:paraId="1BC224D4" w14:textId="66FAB030" w:rsidR="00BB480F" w:rsidRPr="009D1CC6" w:rsidRDefault="00CD1BEA" w:rsidP="006721A6">
            <w:pPr>
              <w:pStyle w:val="TableText"/>
            </w:pPr>
            <w:r>
              <w:t>NHS Cheshire and Merseyside</w:t>
            </w:r>
          </w:p>
        </w:tc>
        <w:tc>
          <w:tcPr>
            <w:tcW w:w="4755" w:type="dxa"/>
            <w:vMerge/>
          </w:tcPr>
          <w:p w14:paraId="020BA42C" w14:textId="77777777" w:rsidR="00BB480F" w:rsidRPr="009D1CC6" w:rsidRDefault="00BB480F" w:rsidP="00E33027">
            <w:pPr>
              <w:rPr>
                <w:rFonts w:cs="Arial"/>
              </w:rPr>
            </w:pPr>
          </w:p>
        </w:tc>
      </w:tr>
      <w:tr w:rsidR="00D86AA8" w:rsidRPr="009D1CC6" w14:paraId="1C794FBA" w14:textId="77777777" w:rsidTr="00D86AA8">
        <w:tc>
          <w:tcPr>
            <w:tcW w:w="3737" w:type="dxa"/>
            <w:vMerge/>
            <w:shd w:val="clear" w:color="auto" w:fill="BDDEFF" w:themeFill="text2" w:themeFillTint="33"/>
          </w:tcPr>
          <w:p w14:paraId="5E8B9741" w14:textId="77777777" w:rsidR="00D86AA8" w:rsidRPr="009D1CC6" w:rsidRDefault="00D86AA8" w:rsidP="00E33027">
            <w:pPr>
              <w:rPr>
                <w:rFonts w:cs="Arial"/>
              </w:rPr>
            </w:pPr>
          </w:p>
        </w:tc>
        <w:tc>
          <w:tcPr>
            <w:tcW w:w="5104" w:type="dxa"/>
            <w:vMerge/>
          </w:tcPr>
          <w:p w14:paraId="2C368124" w14:textId="77777777" w:rsidR="00D86AA8" w:rsidRPr="009D1CC6" w:rsidRDefault="00D86AA8" w:rsidP="00E33027">
            <w:pPr>
              <w:rPr>
                <w:rFonts w:cs="Arial"/>
              </w:rPr>
            </w:pPr>
          </w:p>
        </w:tc>
        <w:tc>
          <w:tcPr>
            <w:tcW w:w="4755" w:type="dxa"/>
            <w:shd w:val="clear" w:color="auto" w:fill="BDDEFF" w:themeFill="text2" w:themeFillTint="33"/>
          </w:tcPr>
          <w:p w14:paraId="08B17F9D" w14:textId="77777777" w:rsidR="00D86AA8" w:rsidRPr="009D1CC6" w:rsidRDefault="00D86AA8" w:rsidP="00E33027">
            <w:pPr>
              <w:rPr>
                <w:rFonts w:cs="Arial"/>
              </w:rPr>
            </w:pPr>
          </w:p>
        </w:tc>
      </w:tr>
    </w:tbl>
    <w:p w14:paraId="74F4540E" w14:textId="77777777" w:rsidR="00BB480F" w:rsidRPr="009D1CC6" w:rsidRDefault="00BB480F" w:rsidP="003B6D54">
      <w:pPr>
        <w:pStyle w:val="Heading2"/>
      </w:pPr>
      <w:r w:rsidRPr="009D1CC6">
        <w:t>NHS Equality Delivery System (EDS)</w:t>
      </w:r>
    </w:p>
    <w:p w14:paraId="5C4993D9" w14:textId="77777777" w:rsidR="00BB480F" w:rsidRPr="009D1CC6" w:rsidRDefault="00BB480F" w:rsidP="00BB480F">
      <w:pPr>
        <w:rPr>
          <w:rFonts w:cs="Arial"/>
        </w:rPr>
      </w:pP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87"/>
        <w:gridCol w:w="2254"/>
        <w:gridCol w:w="2242"/>
        <w:gridCol w:w="2300"/>
        <w:gridCol w:w="4513"/>
      </w:tblGrid>
      <w:tr w:rsidR="00BB480F" w:rsidRPr="009D1CC6" w14:paraId="1518CDD3" w14:textId="77777777" w:rsidTr="006721A6">
        <w:tc>
          <w:tcPr>
            <w:tcW w:w="2324" w:type="dxa"/>
            <w:shd w:val="clear" w:color="auto" w:fill="BDDEFF" w:themeFill="text2" w:themeFillTint="33"/>
          </w:tcPr>
          <w:p w14:paraId="0DB9C1EE" w14:textId="77777777" w:rsidR="00BB480F" w:rsidRPr="009D1CC6" w:rsidRDefault="00BB480F" w:rsidP="00E33027">
            <w:pPr>
              <w:rPr>
                <w:rFonts w:cs="Arial"/>
                <w:b/>
              </w:rPr>
            </w:pPr>
            <w:r w:rsidRPr="003B6D54">
              <w:rPr>
                <w:rFonts w:cs="Arial"/>
                <w:b/>
                <w:color w:val="auto"/>
              </w:rPr>
              <w:t xml:space="preserve">EDS </w:t>
            </w:r>
            <w:proofErr w:type="gramStart"/>
            <w:r w:rsidRPr="003B6D54">
              <w:rPr>
                <w:rFonts w:cs="Arial"/>
                <w:b/>
                <w:color w:val="auto"/>
              </w:rPr>
              <w:t>Lead</w:t>
            </w:r>
            <w:proofErr w:type="gramEnd"/>
            <w:r w:rsidRPr="003B6D54">
              <w:rPr>
                <w:rFonts w:cs="Arial"/>
                <w:b/>
                <w:color w:val="auto"/>
              </w:rPr>
              <w:t xml:space="preserve"> </w:t>
            </w:r>
          </w:p>
        </w:tc>
        <w:tc>
          <w:tcPr>
            <w:tcW w:w="4649" w:type="dxa"/>
            <w:gridSpan w:val="2"/>
          </w:tcPr>
          <w:p w14:paraId="2A516FA0" w14:textId="26D7996F" w:rsidR="00BB480F" w:rsidRPr="009D1CC6" w:rsidRDefault="00CD1BEA" w:rsidP="006721A6">
            <w:pPr>
              <w:pStyle w:val="TableText"/>
            </w:pPr>
            <w:r>
              <w:t>Ruth Besford (Equality &amp; Inclusion Manager)</w:t>
            </w:r>
          </w:p>
        </w:tc>
        <w:tc>
          <w:tcPr>
            <w:tcW w:w="6975" w:type="dxa"/>
            <w:gridSpan w:val="2"/>
            <w:shd w:val="clear" w:color="auto" w:fill="BDDEFF" w:themeFill="text2" w:themeFillTint="33"/>
          </w:tcPr>
          <w:p w14:paraId="11340E64" w14:textId="77777777" w:rsidR="00BB480F" w:rsidRPr="006721A6" w:rsidRDefault="00BB480F" w:rsidP="00E33027">
            <w:pPr>
              <w:rPr>
                <w:rFonts w:cs="Arial"/>
                <w:b/>
                <w:color w:val="auto"/>
              </w:rPr>
            </w:pPr>
            <w:r w:rsidRPr="006721A6">
              <w:rPr>
                <w:rFonts w:cs="Arial"/>
                <w:b/>
                <w:color w:val="auto"/>
              </w:rPr>
              <w:t>At what level has this been completed?</w:t>
            </w:r>
          </w:p>
        </w:tc>
      </w:tr>
      <w:tr w:rsidR="005D61F6" w:rsidRPr="009D1CC6" w14:paraId="39A809E4" w14:textId="77777777" w:rsidTr="006721A6">
        <w:tc>
          <w:tcPr>
            <w:tcW w:w="2324" w:type="dxa"/>
            <w:shd w:val="clear" w:color="auto" w:fill="BDDEFF" w:themeFill="text2" w:themeFillTint="33"/>
          </w:tcPr>
          <w:p w14:paraId="739CD3AB" w14:textId="77777777" w:rsidR="00BB480F" w:rsidRPr="009D1CC6" w:rsidRDefault="00BB480F" w:rsidP="00E33027">
            <w:pPr>
              <w:rPr>
                <w:rFonts w:cs="Arial"/>
              </w:rPr>
            </w:pPr>
          </w:p>
        </w:tc>
        <w:tc>
          <w:tcPr>
            <w:tcW w:w="2324" w:type="dxa"/>
            <w:shd w:val="clear" w:color="auto" w:fill="BDDEFF" w:themeFill="text2" w:themeFillTint="33"/>
          </w:tcPr>
          <w:p w14:paraId="627133EA" w14:textId="77777777" w:rsidR="00BB480F" w:rsidRPr="009D1CC6" w:rsidRDefault="00BB480F" w:rsidP="00E33027">
            <w:pPr>
              <w:rPr>
                <w:rFonts w:cs="Arial"/>
              </w:rPr>
            </w:pPr>
          </w:p>
        </w:tc>
        <w:tc>
          <w:tcPr>
            <w:tcW w:w="2325" w:type="dxa"/>
            <w:shd w:val="clear" w:color="auto" w:fill="BDDEFF" w:themeFill="text2" w:themeFillTint="33"/>
          </w:tcPr>
          <w:p w14:paraId="2BE18E52" w14:textId="77777777" w:rsidR="00BB480F" w:rsidRPr="009D1CC6" w:rsidRDefault="00BB480F" w:rsidP="00E33027">
            <w:pPr>
              <w:rPr>
                <w:rFonts w:cs="Arial"/>
              </w:rPr>
            </w:pPr>
          </w:p>
        </w:tc>
        <w:tc>
          <w:tcPr>
            <w:tcW w:w="2325" w:type="dxa"/>
            <w:shd w:val="clear" w:color="auto" w:fill="BDDEFF" w:themeFill="text2" w:themeFillTint="33"/>
          </w:tcPr>
          <w:p w14:paraId="071DB25D" w14:textId="77777777" w:rsidR="00BB480F" w:rsidRPr="009D1CC6" w:rsidRDefault="00BB480F" w:rsidP="00E33027">
            <w:pPr>
              <w:rPr>
                <w:rFonts w:cs="Arial"/>
              </w:rPr>
            </w:pPr>
          </w:p>
        </w:tc>
        <w:tc>
          <w:tcPr>
            <w:tcW w:w="4650" w:type="dxa"/>
            <w:shd w:val="clear" w:color="auto" w:fill="BDDEFF" w:themeFill="text2" w:themeFillTint="33"/>
          </w:tcPr>
          <w:p w14:paraId="195053B5" w14:textId="77777777" w:rsidR="00BB480F" w:rsidRPr="009D1CC6" w:rsidRDefault="00BB480F" w:rsidP="00E33027">
            <w:pPr>
              <w:jc w:val="center"/>
              <w:rPr>
                <w:rFonts w:cs="Arial"/>
                <w:b/>
                <w:color w:val="FFFFFF" w:themeColor="background1"/>
              </w:rPr>
            </w:pPr>
            <w:r w:rsidRPr="006721A6">
              <w:rPr>
                <w:rFonts w:cs="Arial"/>
                <w:b/>
                <w:color w:val="auto"/>
              </w:rPr>
              <w:t>*List organisations</w:t>
            </w:r>
          </w:p>
        </w:tc>
      </w:tr>
      <w:tr w:rsidR="005D61F6" w:rsidRPr="009D1CC6" w14:paraId="20C844BA" w14:textId="77777777" w:rsidTr="006721A6">
        <w:trPr>
          <w:trHeight w:val="510"/>
        </w:trPr>
        <w:tc>
          <w:tcPr>
            <w:tcW w:w="2324" w:type="dxa"/>
            <w:shd w:val="clear" w:color="auto" w:fill="BDDEFF" w:themeFill="text2" w:themeFillTint="33"/>
          </w:tcPr>
          <w:p w14:paraId="7E904013" w14:textId="77777777" w:rsidR="00BB480F" w:rsidRPr="009D1CC6" w:rsidRDefault="00BB480F" w:rsidP="00E33027">
            <w:pPr>
              <w:rPr>
                <w:rFonts w:cs="Arial"/>
                <w:b/>
                <w:color w:val="FFFFFF" w:themeColor="background1"/>
              </w:rPr>
            </w:pPr>
            <w:r w:rsidRPr="003B6D54">
              <w:rPr>
                <w:rFonts w:cs="Arial"/>
                <w:b/>
                <w:color w:val="auto"/>
              </w:rPr>
              <w:t>EDS engagement date(s)</w:t>
            </w:r>
          </w:p>
        </w:tc>
        <w:tc>
          <w:tcPr>
            <w:tcW w:w="4649" w:type="dxa"/>
            <w:gridSpan w:val="2"/>
          </w:tcPr>
          <w:p w14:paraId="4B70E860" w14:textId="77777777" w:rsidR="00BB480F" w:rsidRDefault="00CD1BEA" w:rsidP="006721A6">
            <w:pPr>
              <w:pStyle w:val="TableText"/>
            </w:pPr>
            <w:r>
              <w:t>January 2023 – staff networks</w:t>
            </w:r>
          </w:p>
          <w:p w14:paraId="73DF63CB" w14:textId="77777777" w:rsidR="00CD1BEA" w:rsidRDefault="00CD1BEA" w:rsidP="006721A6">
            <w:pPr>
              <w:pStyle w:val="TableText"/>
            </w:pPr>
            <w:r>
              <w:t>10 January 2023 – staff side</w:t>
            </w:r>
          </w:p>
          <w:p w14:paraId="12953D30" w14:textId="77777777" w:rsidR="00CD1BEA" w:rsidRDefault="00CD1BEA" w:rsidP="006721A6">
            <w:pPr>
              <w:pStyle w:val="TableText"/>
            </w:pPr>
            <w:r>
              <w:t>13 January 2023 – Maternity Voices Partnership</w:t>
            </w:r>
          </w:p>
          <w:p w14:paraId="7EF70758" w14:textId="31115ED0" w:rsidR="00CD1BEA" w:rsidRPr="009D1CC6" w:rsidRDefault="00CD1BEA" w:rsidP="006721A6">
            <w:pPr>
              <w:pStyle w:val="TableText"/>
            </w:pPr>
            <w:r>
              <w:t>24 January 2023 – Health W</w:t>
            </w:r>
            <w:r w:rsidR="00170CBC">
              <w:t xml:space="preserve">atch, NHS </w:t>
            </w:r>
            <w:proofErr w:type="gramStart"/>
            <w:r w:rsidR="00170CBC">
              <w:t>Cheshire</w:t>
            </w:r>
            <w:proofErr w:type="gramEnd"/>
            <w:r w:rsidR="00170CBC">
              <w:t xml:space="preserve"> and Merseyside</w:t>
            </w:r>
          </w:p>
        </w:tc>
        <w:tc>
          <w:tcPr>
            <w:tcW w:w="2325" w:type="dxa"/>
            <w:shd w:val="clear" w:color="auto" w:fill="BDDEFF" w:themeFill="text2" w:themeFillTint="33"/>
          </w:tcPr>
          <w:p w14:paraId="65E1B147" w14:textId="77777777" w:rsidR="00BB480F" w:rsidRPr="006721A6" w:rsidRDefault="00BB480F" w:rsidP="00E33027">
            <w:pPr>
              <w:rPr>
                <w:rFonts w:cs="Arial"/>
                <w:b/>
                <w:color w:val="auto"/>
              </w:rPr>
            </w:pPr>
            <w:r w:rsidRPr="006721A6">
              <w:rPr>
                <w:rFonts w:cs="Arial"/>
                <w:b/>
                <w:color w:val="auto"/>
              </w:rPr>
              <w:t xml:space="preserve">Individual organisation </w:t>
            </w:r>
          </w:p>
        </w:tc>
        <w:tc>
          <w:tcPr>
            <w:tcW w:w="4650" w:type="dxa"/>
          </w:tcPr>
          <w:p w14:paraId="1E5AE9CE" w14:textId="108D1B51" w:rsidR="00BB480F" w:rsidRPr="009D1CC6" w:rsidRDefault="00FC5C51" w:rsidP="006721A6">
            <w:pPr>
              <w:pStyle w:val="TableText"/>
            </w:pPr>
            <w:r>
              <w:t>Bridgewater Community Healthcare NHS F</w:t>
            </w:r>
            <w:r w:rsidR="00A66E31">
              <w:t xml:space="preserve">oundation </w:t>
            </w:r>
            <w:r>
              <w:t>T</w:t>
            </w:r>
            <w:r w:rsidR="00A66E31">
              <w:t>rust</w:t>
            </w:r>
          </w:p>
        </w:tc>
      </w:tr>
      <w:tr w:rsidR="005D61F6" w:rsidRPr="009D1CC6" w14:paraId="1863CAB5" w14:textId="77777777" w:rsidTr="006721A6">
        <w:trPr>
          <w:trHeight w:val="835"/>
        </w:trPr>
        <w:tc>
          <w:tcPr>
            <w:tcW w:w="2324" w:type="dxa"/>
            <w:shd w:val="clear" w:color="auto" w:fill="BDDEFF" w:themeFill="text2" w:themeFillTint="33"/>
          </w:tcPr>
          <w:p w14:paraId="3E015296" w14:textId="77777777" w:rsidR="00BB480F" w:rsidRPr="009D1CC6" w:rsidRDefault="00BB480F" w:rsidP="00E33027">
            <w:pPr>
              <w:rPr>
                <w:rFonts w:cs="Arial"/>
              </w:rPr>
            </w:pPr>
          </w:p>
        </w:tc>
        <w:tc>
          <w:tcPr>
            <w:tcW w:w="2324" w:type="dxa"/>
            <w:shd w:val="clear" w:color="auto" w:fill="BDDEFF" w:themeFill="text2" w:themeFillTint="33"/>
          </w:tcPr>
          <w:p w14:paraId="53CA151D" w14:textId="77777777" w:rsidR="00BB480F" w:rsidRPr="009D1CC6" w:rsidRDefault="00BB480F" w:rsidP="00E33027">
            <w:pPr>
              <w:rPr>
                <w:rFonts w:cs="Arial"/>
              </w:rPr>
            </w:pPr>
          </w:p>
        </w:tc>
        <w:tc>
          <w:tcPr>
            <w:tcW w:w="2325" w:type="dxa"/>
            <w:shd w:val="clear" w:color="auto" w:fill="BDDEFF" w:themeFill="text2" w:themeFillTint="33"/>
          </w:tcPr>
          <w:p w14:paraId="0A98E476" w14:textId="77777777" w:rsidR="00BB480F" w:rsidRPr="009D1CC6" w:rsidRDefault="00BB480F" w:rsidP="00E33027">
            <w:pPr>
              <w:rPr>
                <w:rFonts w:cs="Arial"/>
              </w:rPr>
            </w:pPr>
          </w:p>
        </w:tc>
        <w:tc>
          <w:tcPr>
            <w:tcW w:w="2325" w:type="dxa"/>
            <w:shd w:val="clear" w:color="auto" w:fill="BDDEFF" w:themeFill="text2" w:themeFillTint="33"/>
          </w:tcPr>
          <w:p w14:paraId="26813E10" w14:textId="77777777" w:rsidR="00BB480F" w:rsidRPr="006721A6" w:rsidRDefault="00BB480F" w:rsidP="00E33027">
            <w:pPr>
              <w:rPr>
                <w:rFonts w:cs="Arial"/>
                <w:b/>
                <w:color w:val="auto"/>
              </w:rPr>
            </w:pPr>
            <w:r w:rsidRPr="006721A6">
              <w:rPr>
                <w:rFonts w:cs="Arial"/>
                <w:b/>
                <w:color w:val="auto"/>
              </w:rPr>
              <w:t>Partnership* (two or more organisations)</w:t>
            </w:r>
          </w:p>
        </w:tc>
        <w:tc>
          <w:tcPr>
            <w:tcW w:w="4650" w:type="dxa"/>
          </w:tcPr>
          <w:p w14:paraId="4736B252" w14:textId="77777777" w:rsidR="00BB480F" w:rsidRPr="009D1CC6" w:rsidRDefault="00BB480F" w:rsidP="006721A6">
            <w:pPr>
              <w:pStyle w:val="TableText"/>
            </w:pPr>
          </w:p>
        </w:tc>
      </w:tr>
      <w:tr w:rsidR="005D61F6" w:rsidRPr="009D1CC6" w14:paraId="736710D5" w14:textId="77777777" w:rsidTr="006721A6">
        <w:trPr>
          <w:trHeight w:val="708"/>
        </w:trPr>
        <w:tc>
          <w:tcPr>
            <w:tcW w:w="2324" w:type="dxa"/>
            <w:shd w:val="clear" w:color="auto" w:fill="BDDEFF" w:themeFill="text2" w:themeFillTint="33"/>
          </w:tcPr>
          <w:p w14:paraId="47645034" w14:textId="77777777" w:rsidR="00BB480F" w:rsidRPr="009D1CC6" w:rsidRDefault="00BB480F" w:rsidP="00E33027">
            <w:pPr>
              <w:rPr>
                <w:rFonts w:cs="Arial"/>
              </w:rPr>
            </w:pPr>
          </w:p>
        </w:tc>
        <w:tc>
          <w:tcPr>
            <w:tcW w:w="2324" w:type="dxa"/>
            <w:shd w:val="clear" w:color="auto" w:fill="BDDEFF" w:themeFill="text2" w:themeFillTint="33"/>
          </w:tcPr>
          <w:p w14:paraId="6E65BB8C" w14:textId="77777777" w:rsidR="00BB480F" w:rsidRPr="009D1CC6" w:rsidRDefault="00BB480F" w:rsidP="00E33027">
            <w:pPr>
              <w:rPr>
                <w:rFonts w:cs="Arial"/>
              </w:rPr>
            </w:pPr>
          </w:p>
        </w:tc>
        <w:tc>
          <w:tcPr>
            <w:tcW w:w="2325" w:type="dxa"/>
            <w:shd w:val="clear" w:color="auto" w:fill="BDDEFF" w:themeFill="text2" w:themeFillTint="33"/>
          </w:tcPr>
          <w:p w14:paraId="4FD8CFD6" w14:textId="77777777" w:rsidR="00BB480F" w:rsidRPr="009D1CC6" w:rsidRDefault="00BB480F" w:rsidP="00E33027">
            <w:pPr>
              <w:rPr>
                <w:rFonts w:cs="Arial"/>
              </w:rPr>
            </w:pPr>
          </w:p>
        </w:tc>
        <w:tc>
          <w:tcPr>
            <w:tcW w:w="2325" w:type="dxa"/>
            <w:shd w:val="clear" w:color="auto" w:fill="BDDEFF" w:themeFill="text2" w:themeFillTint="33"/>
          </w:tcPr>
          <w:p w14:paraId="4BAA26D3" w14:textId="77777777" w:rsidR="00BB480F" w:rsidRPr="006721A6" w:rsidRDefault="00BB480F" w:rsidP="00E33027">
            <w:pPr>
              <w:rPr>
                <w:rFonts w:cs="Arial"/>
                <w:b/>
                <w:color w:val="auto"/>
              </w:rPr>
            </w:pPr>
            <w:r w:rsidRPr="006721A6">
              <w:rPr>
                <w:rFonts w:cs="Arial"/>
                <w:b/>
                <w:color w:val="auto"/>
              </w:rPr>
              <w:t>Integrated Care System-wide*</w:t>
            </w:r>
          </w:p>
        </w:tc>
        <w:tc>
          <w:tcPr>
            <w:tcW w:w="4650" w:type="dxa"/>
          </w:tcPr>
          <w:p w14:paraId="59A03D93" w14:textId="528E8EEC" w:rsidR="00BB480F" w:rsidRPr="009D1CC6" w:rsidRDefault="00CD1BEA" w:rsidP="006721A6">
            <w:pPr>
              <w:pStyle w:val="TableText"/>
            </w:pPr>
            <w:r>
              <w:t>NHS Cheshire and Merseyside</w:t>
            </w:r>
          </w:p>
        </w:tc>
      </w:tr>
    </w:tbl>
    <w:p w14:paraId="53FDB2D0" w14:textId="77777777" w:rsidR="00BB480F" w:rsidRPr="009D1CC6" w:rsidRDefault="00BB480F" w:rsidP="00BB480F">
      <w:pPr>
        <w:rPr>
          <w:rFonts w:cs="Arial"/>
        </w:rPr>
      </w:pP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34"/>
        <w:gridCol w:w="4569"/>
        <w:gridCol w:w="3405"/>
        <w:gridCol w:w="3388"/>
      </w:tblGrid>
      <w:tr w:rsidR="006721A6" w:rsidRPr="006721A6" w14:paraId="3FCF24A1" w14:textId="77777777" w:rsidTr="006B2129">
        <w:tc>
          <w:tcPr>
            <w:tcW w:w="2268" w:type="dxa"/>
            <w:shd w:val="clear" w:color="auto" w:fill="BDDEFF" w:themeFill="text2" w:themeFillTint="33"/>
          </w:tcPr>
          <w:p w14:paraId="46C1C415" w14:textId="77777777" w:rsidR="00BB480F" w:rsidRPr="006721A6" w:rsidRDefault="00BB480F" w:rsidP="00E33027">
            <w:pPr>
              <w:rPr>
                <w:rFonts w:cs="Arial"/>
                <w:b/>
                <w:color w:val="auto"/>
              </w:rPr>
            </w:pPr>
            <w:r w:rsidRPr="006721A6">
              <w:rPr>
                <w:rFonts w:cs="Arial"/>
                <w:b/>
                <w:color w:val="auto"/>
              </w:rPr>
              <w:t>Date completed</w:t>
            </w:r>
          </w:p>
        </w:tc>
        <w:tc>
          <w:tcPr>
            <w:tcW w:w="4706" w:type="dxa"/>
          </w:tcPr>
          <w:p w14:paraId="128C3066" w14:textId="08276B31" w:rsidR="00BE7E01" w:rsidRPr="006721A6" w:rsidRDefault="00BE7E01" w:rsidP="006B2129">
            <w:pPr>
              <w:pStyle w:val="TableText"/>
            </w:pPr>
            <w:r>
              <w:t>24 January 2023</w:t>
            </w:r>
          </w:p>
        </w:tc>
        <w:tc>
          <w:tcPr>
            <w:tcW w:w="3487" w:type="dxa"/>
            <w:shd w:val="clear" w:color="auto" w:fill="BDDEFF" w:themeFill="text2" w:themeFillTint="33"/>
          </w:tcPr>
          <w:p w14:paraId="27297992" w14:textId="77777777" w:rsidR="00BB480F" w:rsidRPr="006721A6" w:rsidRDefault="00BB480F" w:rsidP="00E33027">
            <w:pPr>
              <w:rPr>
                <w:rFonts w:cs="Arial"/>
                <w:b/>
                <w:color w:val="auto"/>
              </w:rPr>
            </w:pPr>
            <w:r w:rsidRPr="006721A6">
              <w:rPr>
                <w:rFonts w:cs="Arial"/>
                <w:b/>
                <w:color w:val="auto"/>
              </w:rPr>
              <w:t xml:space="preserve">Month and year published </w:t>
            </w:r>
          </w:p>
        </w:tc>
        <w:tc>
          <w:tcPr>
            <w:tcW w:w="3487" w:type="dxa"/>
          </w:tcPr>
          <w:p w14:paraId="7D299892" w14:textId="322A6684" w:rsidR="00FC5C51" w:rsidRPr="006B2129" w:rsidRDefault="000B2698" w:rsidP="006B2129">
            <w:pPr>
              <w:pStyle w:val="TableText"/>
            </w:pPr>
            <w:r>
              <w:t>March</w:t>
            </w:r>
            <w:r w:rsidR="00FC5C51">
              <w:t xml:space="preserve"> 2023</w:t>
            </w:r>
          </w:p>
        </w:tc>
      </w:tr>
      <w:tr w:rsidR="00BB480F" w:rsidRPr="009D1CC6" w14:paraId="701C6C8C" w14:textId="77777777" w:rsidTr="006B2129">
        <w:tc>
          <w:tcPr>
            <w:tcW w:w="2268" w:type="dxa"/>
            <w:shd w:val="clear" w:color="auto" w:fill="BDDEFF" w:themeFill="text2" w:themeFillTint="33"/>
          </w:tcPr>
          <w:p w14:paraId="08BD1D9E" w14:textId="77777777" w:rsidR="00BB480F" w:rsidRPr="009D1CC6" w:rsidRDefault="00BB480F" w:rsidP="00E33027">
            <w:pPr>
              <w:rPr>
                <w:rFonts w:cs="Arial"/>
                <w:b/>
                <w:color w:val="FFFFFF" w:themeColor="background1"/>
              </w:rPr>
            </w:pPr>
          </w:p>
        </w:tc>
        <w:tc>
          <w:tcPr>
            <w:tcW w:w="4706" w:type="dxa"/>
            <w:shd w:val="clear" w:color="auto" w:fill="BDDEFF" w:themeFill="text2" w:themeFillTint="33"/>
          </w:tcPr>
          <w:p w14:paraId="5A25E3CE" w14:textId="77777777" w:rsidR="00BB480F" w:rsidRPr="009D1CC6" w:rsidRDefault="00BB480F" w:rsidP="00E33027">
            <w:pPr>
              <w:rPr>
                <w:rFonts w:cs="Arial"/>
              </w:rPr>
            </w:pPr>
          </w:p>
        </w:tc>
        <w:tc>
          <w:tcPr>
            <w:tcW w:w="3487" w:type="dxa"/>
            <w:shd w:val="clear" w:color="auto" w:fill="BDDEFF" w:themeFill="text2" w:themeFillTint="33"/>
          </w:tcPr>
          <w:p w14:paraId="7AA13285" w14:textId="77777777" w:rsidR="00BB480F" w:rsidRPr="009D1CC6" w:rsidRDefault="00BB480F" w:rsidP="00E33027">
            <w:pPr>
              <w:rPr>
                <w:rFonts w:cs="Arial"/>
                <w:b/>
                <w:color w:val="FFFFFF" w:themeColor="background1"/>
              </w:rPr>
            </w:pPr>
          </w:p>
        </w:tc>
        <w:tc>
          <w:tcPr>
            <w:tcW w:w="3487" w:type="dxa"/>
            <w:shd w:val="clear" w:color="auto" w:fill="BDDEFF" w:themeFill="text2" w:themeFillTint="33"/>
          </w:tcPr>
          <w:p w14:paraId="151C0C9C" w14:textId="77777777" w:rsidR="00BB480F" w:rsidRPr="009D1CC6" w:rsidRDefault="00BB480F" w:rsidP="00E33027">
            <w:pPr>
              <w:rPr>
                <w:rFonts w:cs="Arial"/>
              </w:rPr>
            </w:pPr>
          </w:p>
        </w:tc>
      </w:tr>
      <w:tr w:rsidR="00BB480F" w:rsidRPr="009D1CC6" w14:paraId="5D4BC514" w14:textId="77777777" w:rsidTr="006B2129">
        <w:tc>
          <w:tcPr>
            <w:tcW w:w="2268" w:type="dxa"/>
            <w:shd w:val="clear" w:color="auto" w:fill="BDDEFF" w:themeFill="text2" w:themeFillTint="33"/>
          </w:tcPr>
          <w:p w14:paraId="0D7D39B0" w14:textId="77777777" w:rsidR="00BB480F" w:rsidRPr="006721A6" w:rsidRDefault="00BB480F" w:rsidP="00E33027">
            <w:pPr>
              <w:rPr>
                <w:rFonts w:cs="Arial"/>
                <w:b/>
                <w:color w:val="auto"/>
              </w:rPr>
            </w:pPr>
            <w:r w:rsidRPr="006721A6">
              <w:rPr>
                <w:rFonts w:cs="Arial"/>
                <w:b/>
                <w:color w:val="auto"/>
              </w:rPr>
              <w:t xml:space="preserve">Date authorised </w:t>
            </w:r>
          </w:p>
        </w:tc>
        <w:tc>
          <w:tcPr>
            <w:tcW w:w="4706" w:type="dxa"/>
          </w:tcPr>
          <w:p w14:paraId="181ACE1C" w14:textId="690E3780" w:rsidR="00BB480F" w:rsidRPr="009D1CC6" w:rsidRDefault="000B2698" w:rsidP="006B2129">
            <w:pPr>
              <w:pStyle w:val="TableText"/>
            </w:pPr>
            <w:r>
              <w:t>8 March 2023</w:t>
            </w:r>
          </w:p>
        </w:tc>
        <w:tc>
          <w:tcPr>
            <w:tcW w:w="3487" w:type="dxa"/>
            <w:shd w:val="clear" w:color="auto" w:fill="BDDEFF" w:themeFill="text2" w:themeFillTint="33"/>
          </w:tcPr>
          <w:p w14:paraId="5761D25A" w14:textId="77777777" w:rsidR="00BB480F" w:rsidRPr="009D1CC6" w:rsidRDefault="00BB480F" w:rsidP="00E33027">
            <w:pPr>
              <w:rPr>
                <w:rFonts w:cs="Arial"/>
                <w:b/>
                <w:color w:val="FFFFFF" w:themeColor="background1"/>
              </w:rPr>
            </w:pPr>
            <w:r w:rsidRPr="006721A6">
              <w:rPr>
                <w:rFonts w:cs="Arial"/>
                <w:b/>
                <w:color w:val="auto"/>
              </w:rPr>
              <w:t>Revision date</w:t>
            </w:r>
          </w:p>
        </w:tc>
        <w:tc>
          <w:tcPr>
            <w:tcW w:w="3487" w:type="dxa"/>
          </w:tcPr>
          <w:p w14:paraId="5ECF99CA" w14:textId="77777777" w:rsidR="00BB480F" w:rsidRPr="009D1CC6" w:rsidRDefault="00BB480F" w:rsidP="006B2129">
            <w:pPr>
              <w:pStyle w:val="TableText"/>
            </w:pPr>
          </w:p>
        </w:tc>
      </w:tr>
      <w:tr w:rsidR="00BB480F" w:rsidRPr="009D1CC6" w14:paraId="6E6D5797" w14:textId="77777777" w:rsidTr="006B2129">
        <w:tc>
          <w:tcPr>
            <w:tcW w:w="2268" w:type="dxa"/>
            <w:shd w:val="clear" w:color="auto" w:fill="BDDEFF" w:themeFill="text2" w:themeFillTint="33"/>
          </w:tcPr>
          <w:p w14:paraId="3ED48348" w14:textId="77777777" w:rsidR="00BB480F" w:rsidRPr="009D1CC6" w:rsidRDefault="00BB480F" w:rsidP="00E33027">
            <w:pPr>
              <w:rPr>
                <w:rFonts w:cs="Arial"/>
                <w:b/>
                <w:color w:val="FFFFFF" w:themeColor="background1"/>
              </w:rPr>
            </w:pPr>
          </w:p>
        </w:tc>
        <w:tc>
          <w:tcPr>
            <w:tcW w:w="4706" w:type="dxa"/>
            <w:shd w:val="clear" w:color="auto" w:fill="BDDEFF" w:themeFill="text2" w:themeFillTint="33"/>
          </w:tcPr>
          <w:p w14:paraId="79BD3406" w14:textId="77777777" w:rsidR="00BB480F" w:rsidRPr="009D1CC6" w:rsidRDefault="00BB480F" w:rsidP="00E33027">
            <w:pPr>
              <w:rPr>
                <w:rFonts w:cs="Arial"/>
              </w:rPr>
            </w:pPr>
          </w:p>
        </w:tc>
        <w:tc>
          <w:tcPr>
            <w:tcW w:w="3487" w:type="dxa"/>
            <w:shd w:val="clear" w:color="auto" w:fill="BDDEFF" w:themeFill="text2" w:themeFillTint="33"/>
          </w:tcPr>
          <w:p w14:paraId="6A81C655" w14:textId="77777777" w:rsidR="00BB480F" w:rsidRPr="009D1CC6" w:rsidRDefault="00BB480F" w:rsidP="00E33027">
            <w:pPr>
              <w:rPr>
                <w:rFonts w:cs="Arial"/>
                <w:b/>
                <w:color w:val="FFFFFF" w:themeColor="background1"/>
              </w:rPr>
            </w:pPr>
          </w:p>
        </w:tc>
        <w:tc>
          <w:tcPr>
            <w:tcW w:w="3487" w:type="dxa"/>
            <w:shd w:val="clear" w:color="auto" w:fill="BDDEFF" w:themeFill="text2" w:themeFillTint="33"/>
          </w:tcPr>
          <w:p w14:paraId="0FA2AA56" w14:textId="77777777" w:rsidR="00BB480F" w:rsidRPr="009D1CC6" w:rsidRDefault="00BB480F" w:rsidP="00E33027">
            <w:pPr>
              <w:rPr>
                <w:rFonts w:cs="Arial"/>
              </w:rPr>
            </w:pPr>
          </w:p>
        </w:tc>
      </w:tr>
    </w:tbl>
    <w:p w14:paraId="73C63E74" w14:textId="77777777" w:rsidR="00BB480F" w:rsidRPr="009D1CC6" w:rsidRDefault="00BB480F" w:rsidP="00BB480F">
      <w:pPr>
        <w:rPr>
          <w:rFonts w:cs="Arial"/>
        </w:rPr>
      </w:pPr>
    </w:p>
    <w:p w14:paraId="79D1E418" w14:textId="65E06DCA" w:rsidR="00BB480F" w:rsidRPr="009D1CC6" w:rsidRDefault="00BB480F" w:rsidP="00BB480F">
      <w:pPr>
        <w:rPr>
          <w:rFonts w:cs="Arial"/>
          <w:b/>
        </w:rPr>
      </w:pPr>
      <w:r w:rsidRPr="009D1CC6">
        <w:rPr>
          <w:rFonts w:cs="Arial"/>
        </w:rPr>
        <w:br w:type="page"/>
      </w:r>
      <w:r w:rsidRPr="009D1CC6">
        <w:rPr>
          <w:rFonts w:cs="Arial"/>
          <w:b/>
        </w:rPr>
        <w:lastRenderedPageBreak/>
        <w:tab/>
      </w:r>
      <w:r w:rsidRPr="009D1CC6">
        <w:rPr>
          <w:rFonts w:cs="Arial"/>
          <w:b/>
        </w:rPr>
        <w:tab/>
      </w:r>
    </w:p>
    <w:tbl>
      <w:tblPr>
        <w:tblStyle w:val="TableGrid"/>
        <w:tblpPr w:leftFromText="180" w:rightFromText="180" w:vertAnchor="page" w:horzAnchor="margin" w:tblpY="1938"/>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8975"/>
        <w:gridCol w:w="4621"/>
      </w:tblGrid>
      <w:tr w:rsidR="00BB480F" w:rsidRPr="009D1CC6" w14:paraId="1E6305FF" w14:textId="77777777" w:rsidTr="0032702A">
        <w:tc>
          <w:tcPr>
            <w:tcW w:w="13948" w:type="dxa"/>
            <w:gridSpan w:val="2"/>
            <w:shd w:val="clear" w:color="auto" w:fill="BDDEFF" w:themeFill="text2" w:themeFillTint="33"/>
            <w:vAlign w:val="center"/>
          </w:tcPr>
          <w:p w14:paraId="04287026" w14:textId="77777777" w:rsidR="00BB480F" w:rsidRPr="0032702A" w:rsidRDefault="00BB480F" w:rsidP="006B2129">
            <w:pPr>
              <w:jc w:val="center"/>
              <w:rPr>
                <w:rFonts w:cs="Arial"/>
                <w:b/>
                <w:color w:val="auto"/>
              </w:rPr>
            </w:pPr>
            <w:r w:rsidRPr="0032702A">
              <w:rPr>
                <w:rFonts w:cs="Arial"/>
                <w:b/>
                <w:color w:val="auto"/>
              </w:rPr>
              <w:t>Completed actions from previous year</w:t>
            </w:r>
          </w:p>
        </w:tc>
      </w:tr>
      <w:tr w:rsidR="00BB480F" w:rsidRPr="009D1CC6" w14:paraId="2044FCA5" w14:textId="77777777" w:rsidTr="0032702A">
        <w:tc>
          <w:tcPr>
            <w:tcW w:w="9214" w:type="dxa"/>
            <w:shd w:val="clear" w:color="auto" w:fill="BDDEFF" w:themeFill="text2" w:themeFillTint="33"/>
            <w:vAlign w:val="center"/>
          </w:tcPr>
          <w:p w14:paraId="57E9D736" w14:textId="77777777" w:rsidR="00BB480F" w:rsidRPr="0032702A" w:rsidRDefault="00BB480F" w:rsidP="006B2129">
            <w:pPr>
              <w:jc w:val="center"/>
              <w:rPr>
                <w:rFonts w:cs="Arial"/>
                <w:b/>
                <w:color w:val="auto"/>
              </w:rPr>
            </w:pPr>
            <w:r w:rsidRPr="0032702A">
              <w:rPr>
                <w:rFonts w:cs="Arial"/>
                <w:b/>
                <w:color w:val="auto"/>
              </w:rPr>
              <w:t>Action/activity</w:t>
            </w:r>
          </w:p>
        </w:tc>
        <w:tc>
          <w:tcPr>
            <w:tcW w:w="4734" w:type="dxa"/>
            <w:shd w:val="clear" w:color="auto" w:fill="BDDEFF" w:themeFill="text2" w:themeFillTint="33"/>
            <w:vAlign w:val="center"/>
          </w:tcPr>
          <w:p w14:paraId="40F208B6" w14:textId="77777777" w:rsidR="00BB480F" w:rsidRPr="0032702A" w:rsidRDefault="00BB480F" w:rsidP="006B2129">
            <w:pPr>
              <w:jc w:val="center"/>
              <w:rPr>
                <w:rFonts w:cs="Arial"/>
                <w:b/>
                <w:color w:val="auto"/>
              </w:rPr>
            </w:pPr>
            <w:r w:rsidRPr="0032702A">
              <w:rPr>
                <w:rFonts w:cs="Arial"/>
                <w:b/>
                <w:color w:val="auto"/>
              </w:rPr>
              <w:t>Related equality objectives</w:t>
            </w:r>
          </w:p>
        </w:tc>
      </w:tr>
      <w:tr w:rsidR="00BB480F" w:rsidRPr="009D1CC6" w14:paraId="7EA97CC4" w14:textId="77777777" w:rsidTr="006B2129">
        <w:trPr>
          <w:trHeight w:val="397"/>
        </w:trPr>
        <w:tc>
          <w:tcPr>
            <w:tcW w:w="9214" w:type="dxa"/>
          </w:tcPr>
          <w:p w14:paraId="119D0735" w14:textId="04F9CB79" w:rsidR="00BB480F" w:rsidRPr="009D1CC6" w:rsidRDefault="006F0058" w:rsidP="006B2129">
            <w:pPr>
              <w:rPr>
                <w:rFonts w:cs="Arial"/>
              </w:rPr>
            </w:pPr>
            <w:r>
              <w:rPr>
                <w:rFonts w:cs="Arial"/>
              </w:rPr>
              <w:t>Signposting/contacts list for engagement</w:t>
            </w:r>
            <w:r w:rsidR="007F7C17">
              <w:rPr>
                <w:rFonts w:cs="Arial"/>
              </w:rPr>
              <w:t xml:space="preserve"> completed.</w:t>
            </w:r>
          </w:p>
        </w:tc>
        <w:tc>
          <w:tcPr>
            <w:tcW w:w="4734" w:type="dxa"/>
          </w:tcPr>
          <w:p w14:paraId="502A37BF" w14:textId="7BFECF11" w:rsidR="00BB480F" w:rsidRPr="009D1CC6" w:rsidRDefault="00CD1BEA" w:rsidP="006B2129">
            <w:pPr>
              <w:rPr>
                <w:rFonts w:cs="Arial"/>
              </w:rPr>
            </w:pPr>
            <w:r>
              <w:rPr>
                <w:rFonts w:cs="Arial"/>
              </w:rPr>
              <w:t>Strategic Equality Objective</w:t>
            </w:r>
          </w:p>
        </w:tc>
      </w:tr>
      <w:tr w:rsidR="00BB480F" w:rsidRPr="009D1CC6" w14:paraId="2E1387DA" w14:textId="77777777" w:rsidTr="006B2129">
        <w:trPr>
          <w:trHeight w:val="397"/>
        </w:trPr>
        <w:tc>
          <w:tcPr>
            <w:tcW w:w="9214" w:type="dxa"/>
          </w:tcPr>
          <w:p w14:paraId="006D273F" w14:textId="367705B0" w:rsidR="00BB480F" w:rsidRDefault="006F0058" w:rsidP="006B2129">
            <w:pPr>
              <w:rPr>
                <w:rFonts w:cs="Arial"/>
              </w:rPr>
            </w:pPr>
            <w:r>
              <w:rPr>
                <w:rFonts w:cs="Arial"/>
              </w:rPr>
              <w:t>Language interpretation provider procured using quality standard developed by EDS Cheshire and Merseyside Collaborative</w:t>
            </w:r>
            <w:r w:rsidR="007F7C17">
              <w:rPr>
                <w:rFonts w:cs="Arial"/>
              </w:rPr>
              <w:t>.</w:t>
            </w:r>
          </w:p>
          <w:p w14:paraId="76BB34C4" w14:textId="77777777" w:rsidR="006F0058" w:rsidRDefault="006F0058" w:rsidP="006B2129">
            <w:pPr>
              <w:rPr>
                <w:rFonts w:cs="Arial"/>
              </w:rPr>
            </w:pPr>
          </w:p>
          <w:p w14:paraId="47245800" w14:textId="5CE1F4F4" w:rsidR="006F0058" w:rsidRPr="009D1CC6" w:rsidRDefault="006F0058" w:rsidP="006B2129">
            <w:pPr>
              <w:rPr>
                <w:rFonts w:cs="Arial"/>
              </w:rPr>
            </w:pPr>
            <w:r>
              <w:rPr>
                <w:rFonts w:cs="Arial"/>
              </w:rPr>
              <w:t>Language interpretation policy approved</w:t>
            </w:r>
            <w:r w:rsidR="007F7C17">
              <w:rPr>
                <w:rFonts w:cs="Arial"/>
              </w:rPr>
              <w:t>.</w:t>
            </w:r>
          </w:p>
        </w:tc>
        <w:tc>
          <w:tcPr>
            <w:tcW w:w="4734" w:type="dxa"/>
          </w:tcPr>
          <w:p w14:paraId="2EA1314D" w14:textId="67B6CBC4" w:rsidR="00BB480F" w:rsidRDefault="00CD1BEA" w:rsidP="006B2129">
            <w:pPr>
              <w:rPr>
                <w:rFonts w:cs="Arial"/>
              </w:rPr>
            </w:pPr>
            <w:r>
              <w:rPr>
                <w:rFonts w:cs="Arial"/>
              </w:rPr>
              <w:t xml:space="preserve">Six High Impact Areas for Equality 2022 </w:t>
            </w:r>
            <w:r w:rsidR="007F7C17">
              <w:rPr>
                <w:rFonts w:cs="Arial"/>
              </w:rPr>
              <w:t>–</w:t>
            </w:r>
            <w:r>
              <w:rPr>
                <w:rFonts w:cs="Arial"/>
              </w:rPr>
              <w:t xml:space="preserve"> 2024</w:t>
            </w:r>
          </w:p>
          <w:p w14:paraId="5850C7F3" w14:textId="2962DE7C" w:rsidR="007F7C17" w:rsidRPr="009D1CC6" w:rsidRDefault="007F7C17" w:rsidP="006B2129">
            <w:pPr>
              <w:rPr>
                <w:rFonts w:cs="Arial"/>
              </w:rPr>
            </w:pPr>
            <w:r>
              <w:rPr>
                <w:rFonts w:cs="Arial"/>
              </w:rPr>
              <w:t>Equality Action Plan 2022 - 2023</w:t>
            </w:r>
          </w:p>
        </w:tc>
      </w:tr>
      <w:tr w:rsidR="00BB480F" w:rsidRPr="009D1CC6" w14:paraId="222E1385" w14:textId="77777777" w:rsidTr="006B2129">
        <w:trPr>
          <w:trHeight w:val="397"/>
        </w:trPr>
        <w:tc>
          <w:tcPr>
            <w:tcW w:w="9214" w:type="dxa"/>
          </w:tcPr>
          <w:p w14:paraId="3E4F701E" w14:textId="201DAE28" w:rsidR="00BB480F" w:rsidRPr="009D1CC6" w:rsidRDefault="006F0058" w:rsidP="006B2129">
            <w:pPr>
              <w:rPr>
                <w:rFonts w:cs="Arial"/>
              </w:rPr>
            </w:pPr>
            <w:r>
              <w:rPr>
                <w:rFonts w:cs="Arial"/>
              </w:rPr>
              <w:t xml:space="preserve">Reasonable adjustments for </w:t>
            </w:r>
            <w:proofErr w:type="gramStart"/>
            <w:r>
              <w:rPr>
                <w:rFonts w:cs="Arial"/>
              </w:rPr>
              <w:t>patients</w:t>
            </w:r>
            <w:proofErr w:type="gramEnd"/>
            <w:r>
              <w:rPr>
                <w:rFonts w:cs="Arial"/>
              </w:rPr>
              <w:t xml:space="preserve"> policy approved</w:t>
            </w:r>
            <w:r w:rsidR="007F7C17">
              <w:rPr>
                <w:rFonts w:cs="Arial"/>
              </w:rPr>
              <w:t>.</w:t>
            </w:r>
          </w:p>
        </w:tc>
        <w:tc>
          <w:tcPr>
            <w:tcW w:w="4734" w:type="dxa"/>
          </w:tcPr>
          <w:p w14:paraId="088CF20A" w14:textId="388623E4" w:rsidR="00BB480F" w:rsidRPr="009D1CC6" w:rsidRDefault="00CD1BEA" w:rsidP="006B2129">
            <w:pPr>
              <w:rPr>
                <w:rFonts w:cs="Arial"/>
              </w:rPr>
            </w:pPr>
            <w:r>
              <w:rPr>
                <w:rFonts w:cs="Arial"/>
              </w:rPr>
              <w:t>Equality Action Plan – Services and Communities 2022 - 2023</w:t>
            </w:r>
          </w:p>
        </w:tc>
      </w:tr>
      <w:tr w:rsidR="00BB480F" w:rsidRPr="009D1CC6" w14:paraId="2FBD9332" w14:textId="77777777" w:rsidTr="006B2129">
        <w:trPr>
          <w:trHeight w:val="397"/>
        </w:trPr>
        <w:tc>
          <w:tcPr>
            <w:tcW w:w="9214" w:type="dxa"/>
          </w:tcPr>
          <w:p w14:paraId="5CAF9D65" w14:textId="2FEB45AF" w:rsidR="00BB480F" w:rsidRPr="009D1CC6" w:rsidRDefault="006F0058" w:rsidP="006B2129">
            <w:pPr>
              <w:rPr>
                <w:rFonts w:cs="Arial"/>
              </w:rPr>
            </w:pPr>
            <w:r>
              <w:rPr>
                <w:rFonts w:cs="Arial"/>
              </w:rPr>
              <w:t>Trust ‘house writing standard’ update</w:t>
            </w:r>
            <w:r w:rsidR="00406D3A">
              <w:rPr>
                <w:rFonts w:cs="Arial"/>
              </w:rPr>
              <w:t>d</w:t>
            </w:r>
            <w:r>
              <w:rPr>
                <w:rFonts w:cs="Arial"/>
              </w:rPr>
              <w:t xml:space="preserve"> to improve accessibility for patients, as per best practice guidelines</w:t>
            </w:r>
            <w:r w:rsidR="007F7C17">
              <w:rPr>
                <w:rFonts w:cs="Arial"/>
              </w:rPr>
              <w:t>.</w:t>
            </w:r>
          </w:p>
        </w:tc>
        <w:tc>
          <w:tcPr>
            <w:tcW w:w="4734" w:type="dxa"/>
          </w:tcPr>
          <w:p w14:paraId="583621DA" w14:textId="6CC0621F" w:rsidR="00BB480F" w:rsidRPr="009D1CC6" w:rsidRDefault="00406D3A" w:rsidP="006B2129">
            <w:pPr>
              <w:rPr>
                <w:rFonts w:cs="Arial"/>
              </w:rPr>
            </w:pPr>
            <w:r>
              <w:rPr>
                <w:rFonts w:cs="Arial"/>
              </w:rPr>
              <w:t>Equality Action Plan – Services and Communities 2022 - 2023</w:t>
            </w:r>
          </w:p>
        </w:tc>
      </w:tr>
      <w:tr w:rsidR="007F7C17" w:rsidRPr="009D1CC6" w14:paraId="2D30DF4B" w14:textId="77777777" w:rsidTr="006B2129">
        <w:trPr>
          <w:trHeight w:val="397"/>
        </w:trPr>
        <w:tc>
          <w:tcPr>
            <w:tcW w:w="9214" w:type="dxa"/>
          </w:tcPr>
          <w:p w14:paraId="5FFBAD1A" w14:textId="793DA486" w:rsidR="007F7C17" w:rsidRDefault="007F7C17" w:rsidP="006B2129">
            <w:pPr>
              <w:rPr>
                <w:rFonts w:cs="Arial"/>
              </w:rPr>
            </w:pPr>
            <w:r>
              <w:rPr>
                <w:rFonts w:cs="Arial"/>
              </w:rPr>
              <w:t>Trust applied and awarded Disability Confident Leader</w:t>
            </w:r>
            <w:r w:rsidR="00406D3A">
              <w:rPr>
                <w:rFonts w:cs="Arial"/>
              </w:rPr>
              <w:t xml:space="preserve"> accreditation.</w:t>
            </w:r>
          </w:p>
        </w:tc>
        <w:tc>
          <w:tcPr>
            <w:tcW w:w="4734" w:type="dxa"/>
          </w:tcPr>
          <w:p w14:paraId="552CA7DE" w14:textId="77777777" w:rsidR="007F7C17" w:rsidRPr="009D1CC6" w:rsidRDefault="007F7C17" w:rsidP="006B2129">
            <w:pPr>
              <w:rPr>
                <w:rFonts w:cs="Arial"/>
              </w:rPr>
            </w:pPr>
          </w:p>
        </w:tc>
      </w:tr>
      <w:tr w:rsidR="00BB480F" w:rsidRPr="009D1CC6" w14:paraId="5F268C35" w14:textId="77777777" w:rsidTr="006B2129">
        <w:trPr>
          <w:trHeight w:val="397"/>
        </w:trPr>
        <w:tc>
          <w:tcPr>
            <w:tcW w:w="9214" w:type="dxa"/>
          </w:tcPr>
          <w:p w14:paraId="16C4A754" w14:textId="7C6399AE" w:rsidR="00BB480F" w:rsidRPr="009D1CC6" w:rsidRDefault="006F0058" w:rsidP="006B2129">
            <w:pPr>
              <w:rPr>
                <w:rFonts w:cs="Arial"/>
              </w:rPr>
            </w:pPr>
            <w:r>
              <w:rPr>
                <w:rFonts w:cs="Arial"/>
              </w:rPr>
              <w:t>Re-accredited for Navajo Charter for LGBT inclusion</w:t>
            </w:r>
            <w:r w:rsidR="007F7C17">
              <w:rPr>
                <w:rFonts w:cs="Arial"/>
              </w:rPr>
              <w:t>.</w:t>
            </w:r>
          </w:p>
        </w:tc>
        <w:tc>
          <w:tcPr>
            <w:tcW w:w="4734" w:type="dxa"/>
          </w:tcPr>
          <w:p w14:paraId="115403E8" w14:textId="55BFEB46" w:rsidR="00BB480F" w:rsidRPr="009D1CC6" w:rsidRDefault="00406D3A" w:rsidP="006B2129">
            <w:pPr>
              <w:rPr>
                <w:rFonts w:cs="Arial"/>
              </w:rPr>
            </w:pPr>
            <w:r>
              <w:rPr>
                <w:rFonts w:cs="Arial"/>
              </w:rPr>
              <w:t>Equality Action Plan – Services and Communities 2022 - 2023</w:t>
            </w:r>
          </w:p>
        </w:tc>
      </w:tr>
      <w:tr w:rsidR="00BB480F" w:rsidRPr="009D1CC6" w14:paraId="2338EE7F" w14:textId="77777777" w:rsidTr="006B2129">
        <w:trPr>
          <w:trHeight w:val="397"/>
        </w:trPr>
        <w:tc>
          <w:tcPr>
            <w:tcW w:w="9214" w:type="dxa"/>
          </w:tcPr>
          <w:p w14:paraId="04C25737" w14:textId="02C55E98" w:rsidR="00BB480F" w:rsidRDefault="006F0058" w:rsidP="006B2129">
            <w:pPr>
              <w:rPr>
                <w:rFonts w:cs="Arial"/>
              </w:rPr>
            </w:pPr>
            <w:r>
              <w:rPr>
                <w:rFonts w:cs="Arial"/>
              </w:rPr>
              <w:t>Application submitted for Veteran Aware accreditation</w:t>
            </w:r>
            <w:r w:rsidR="007F7C17">
              <w:rPr>
                <w:rFonts w:cs="Arial"/>
              </w:rPr>
              <w:t xml:space="preserve"> January 2023</w:t>
            </w:r>
            <w:r>
              <w:rPr>
                <w:rFonts w:cs="Arial"/>
              </w:rPr>
              <w:t>:</w:t>
            </w:r>
          </w:p>
          <w:p w14:paraId="1633D3C9" w14:textId="1F6DEE2F" w:rsidR="006F0058" w:rsidRDefault="006F0058" w:rsidP="006F0058">
            <w:pPr>
              <w:pStyle w:val="ListParagraph"/>
              <w:numPr>
                <w:ilvl w:val="0"/>
                <w:numId w:val="19"/>
              </w:numPr>
              <w:rPr>
                <w:rFonts w:cs="Arial"/>
              </w:rPr>
            </w:pPr>
            <w:r>
              <w:rPr>
                <w:rFonts w:cs="Arial"/>
              </w:rPr>
              <w:t>Armed Forces Covenant signed</w:t>
            </w:r>
            <w:r w:rsidR="007F7C17">
              <w:rPr>
                <w:rFonts w:cs="Arial"/>
              </w:rPr>
              <w:t>.</w:t>
            </w:r>
          </w:p>
          <w:p w14:paraId="1BDEA920" w14:textId="2697AAFE" w:rsidR="006F0058" w:rsidRDefault="006F0058" w:rsidP="006F0058">
            <w:pPr>
              <w:pStyle w:val="ListParagraph"/>
              <w:numPr>
                <w:ilvl w:val="0"/>
                <w:numId w:val="19"/>
              </w:numPr>
              <w:rPr>
                <w:rFonts w:cs="Arial"/>
              </w:rPr>
            </w:pPr>
            <w:r>
              <w:rPr>
                <w:rFonts w:cs="Arial"/>
              </w:rPr>
              <w:t>Defence Employers Recognition bronze</w:t>
            </w:r>
            <w:r w:rsidR="00406D3A">
              <w:rPr>
                <w:rFonts w:cs="Arial"/>
              </w:rPr>
              <w:t xml:space="preserve"> level</w:t>
            </w:r>
            <w:r>
              <w:rPr>
                <w:rFonts w:cs="Arial"/>
              </w:rPr>
              <w:t xml:space="preserve"> awarded</w:t>
            </w:r>
            <w:r w:rsidR="007F7C17">
              <w:rPr>
                <w:rFonts w:cs="Arial"/>
              </w:rPr>
              <w:t>.</w:t>
            </w:r>
          </w:p>
          <w:p w14:paraId="64DDBE8B" w14:textId="6BAE914B" w:rsidR="00406D3A" w:rsidRPr="006F0058" w:rsidRDefault="00406D3A" w:rsidP="006F0058">
            <w:pPr>
              <w:pStyle w:val="ListParagraph"/>
              <w:numPr>
                <w:ilvl w:val="0"/>
                <w:numId w:val="19"/>
              </w:numPr>
              <w:rPr>
                <w:rFonts w:cs="Arial"/>
              </w:rPr>
            </w:pPr>
            <w:r>
              <w:rPr>
                <w:rFonts w:cs="Arial"/>
              </w:rPr>
              <w:t>Veteran Aware accreditation awarded February 2023.</w:t>
            </w:r>
          </w:p>
        </w:tc>
        <w:tc>
          <w:tcPr>
            <w:tcW w:w="4734" w:type="dxa"/>
          </w:tcPr>
          <w:p w14:paraId="29E3CCEA" w14:textId="65D43664" w:rsidR="00BB480F" w:rsidRPr="009D1CC6" w:rsidRDefault="00406D3A" w:rsidP="006B2129">
            <w:pPr>
              <w:rPr>
                <w:rFonts w:cs="Arial"/>
              </w:rPr>
            </w:pPr>
            <w:r>
              <w:rPr>
                <w:rFonts w:cs="Arial"/>
              </w:rPr>
              <w:t>Equality Action Plan 2022 - 2023</w:t>
            </w:r>
          </w:p>
        </w:tc>
      </w:tr>
      <w:tr w:rsidR="006F0058" w:rsidRPr="009D1CC6" w14:paraId="25D65445" w14:textId="77777777" w:rsidTr="006B2129">
        <w:trPr>
          <w:trHeight w:val="397"/>
        </w:trPr>
        <w:tc>
          <w:tcPr>
            <w:tcW w:w="9214" w:type="dxa"/>
          </w:tcPr>
          <w:p w14:paraId="20470E4F" w14:textId="77777777" w:rsidR="006F0058" w:rsidRDefault="007F7C17" w:rsidP="006B2129">
            <w:pPr>
              <w:rPr>
                <w:rFonts w:cs="Arial"/>
              </w:rPr>
            </w:pPr>
            <w:r>
              <w:rPr>
                <w:rFonts w:cs="Arial"/>
              </w:rPr>
              <w:t>Board development day for anti-racism held September 2022, supports:</w:t>
            </w:r>
          </w:p>
          <w:p w14:paraId="7D656344" w14:textId="77777777" w:rsidR="007F7C17" w:rsidRDefault="007F7C17" w:rsidP="007F7C17">
            <w:pPr>
              <w:pStyle w:val="ListParagraph"/>
              <w:numPr>
                <w:ilvl w:val="0"/>
                <w:numId w:val="20"/>
              </w:numPr>
              <w:rPr>
                <w:rFonts w:cs="Arial"/>
              </w:rPr>
            </w:pPr>
            <w:r>
              <w:rPr>
                <w:rFonts w:cs="Arial"/>
              </w:rPr>
              <w:t xml:space="preserve">NHS Black, Asian, and Minority Ethnic </w:t>
            </w:r>
            <w:r w:rsidR="00406D3A">
              <w:rPr>
                <w:rFonts w:cs="Arial"/>
              </w:rPr>
              <w:t>Assembly</w:t>
            </w:r>
            <w:r>
              <w:rPr>
                <w:rFonts w:cs="Arial"/>
              </w:rPr>
              <w:t xml:space="preserve"> Anti-Racism Framework signed by Board in March 2022.</w:t>
            </w:r>
          </w:p>
          <w:p w14:paraId="35EB1A59" w14:textId="1A45A8B2" w:rsidR="00406D3A" w:rsidRPr="007F7C17" w:rsidRDefault="00406D3A" w:rsidP="00406D3A">
            <w:pPr>
              <w:pStyle w:val="ListParagraph"/>
              <w:rPr>
                <w:rFonts w:cs="Arial"/>
              </w:rPr>
            </w:pPr>
          </w:p>
        </w:tc>
        <w:tc>
          <w:tcPr>
            <w:tcW w:w="4734" w:type="dxa"/>
          </w:tcPr>
          <w:p w14:paraId="175EAB17" w14:textId="65EB0382" w:rsidR="006F0058" w:rsidRPr="009D1CC6" w:rsidRDefault="00406D3A" w:rsidP="006B2129">
            <w:pPr>
              <w:rPr>
                <w:rFonts w:cs="Arial"/>
              </w:rPr>
            </w:pPr>
            <w:r>
              <w:rPr>
                <w:rFonts w:cs="Arial"/>
              </w:rPr>
              <w:t>Equality Action Plan 2022 - 2023</w:t>
            </w:r>
          </w:p>
        </w:tc>
      </w:tr>
      <w:tr w:rsidR="007F7C17" w:rsidRPr="009D1CC6" w14:paraId="5B30752B" w14:textId="77777777" w:rsidTr="006B2129">
        <w:trPr>
          <w:trHeight w:val="397"/>
        </w:trPr>
        <w:tc>
          <w:tcPr>
            <w:tcW w:w="9214" w:type="dxa"/>
          </w:tcPr>
          <w:p w14:paraId="6012E4B7" w14:textId="77777777" w:rsidR="007F7C17" w:rsidRDefault="007F7C17" w:rsidP="006B2129">
            <w:pPr>
              <w:rPr>
                <w:rFonts w:cs="Arial"/>
              </w:rPr>
            </w:pPr>
            <w:r>
              <w:rPr>
                <w:rFonts w:cs="Arial"/>
              </w:rPr>
              <w:lastRenderedPageBreak/>
              <w:t>Staff Leader in Me event on anti-discrimination held December 2022, supports:</w:t>
            </w:r>
          </w:p>
          <w:p w14:paraId="35CF7951" w14:textId="5A986A0C" w:rsidR="007F7C17" w:rsidRPr="007F7C17" w:rsidRDefault="007F7C17" w:rsidP="007F7C17">
            <w:pPr>
              <w:pStyle w:val="ListParagraph"/>
              <w:numPr>
                <w:ilvl w:val="0"/>
                <w:numId w:val="20"/>
              </w:numPr>
              <w:rPr>
                <w:rFonts w:cs="Arial"/>
              </w:rPr>
            </w:pPr>
            <w:r>
              <w:rPr>
                <w:rFonts w:cs="Arial"/>
              </w:rPr>
              <w:t>Development of Equality Action Plan 2023 – 2024.</w:t>
            </w:r>
          </w:p>
        </w:tc>
        <w:tc>
          <w:tcPr>
            <w:tcW w:w="4734" w:type="dxa"/>
          </w:tcPr>
          <w:p w14:paraId="736DED2B" w14:textId="376958BA" w:rsidR="007F7C17" w:rsidRPr="009D1CC6" w:rsidRDefault="00406D3A" w:rsidP="006B2129">
            <w:pPr>
              <w:rPr>
                <w:rFonts w:cs="Arial"/>
              </w:rPr>
            </w:pPr>
            <w:r>
              <w:rPr>
                <w:rFonts w:cs="Arial"/>
              </w:rPr>
              <w:t>Equality Action Plan 2022 - 2023</w:t>
            </w:r>
          </w:p>
        </w:tc>
      </w:tr>
      <w:tr w:rsidR="007F7C17" w:rsidRPr="009D1CC6" w14:paraId="6D4DB05D" w14:textId="77777777" w:rsidTr="006B2129">
        <w:trPr>
          <w:trHeight w:val="397"/>
        </w:trPr>
        <w:tc>
          <w:tcPr>
            <w:tcW w:w="9214" w:type="dxa"/>
          </w:tcPr>
          <w:p w14:paraId="75247DB2" w14:textId="77777777" w:rsidR="007F7C17" w:rsidRDefault="007F7C17" w:rsidP="006B2129">
            <w:pPr>
              <w:rPr>
                <w:rFonts w:cs="Arial"/>
              </w:rPr>
            </w:pPr>
            <w:r>
              <w:rPr>
                <w:rFonts w:cs="Arial"/>
              </w:rPr>
              <w:t>Equality bite size sessions for staff completed on:</w:t>
            </w:r>
          </w:p>
          <w:p w14:paraId="248F91A9" w14:textId="3ECCDAAC" w:rsidR="007F7C17" w:rsidRDefault="007F7C17" w:rsidP="007F7C17">
            <w:pPr>
              <w:pStyle w:val="ListParagraph"/>
              <w:numPr>
                <w:ilvl w:val="0"/>
                <w:numId w:val="20"/>
              </w:numPr>
              <w:rPr>
                <w:rFonts w:cs="Arial"/>
              </w:rPr>
            </w:pPr>
            <w:r>
              <w:rPr>
                <w:rFonts w:cs="Arial"/>
              </w:rPr>
              <w:t>Ramadan.</w:t>
            </w:r>
          </w:p>
          <w:p w14:paraId="407C445C" w14:textId="08A89B8C" w:rsidR="007F7C17" w:rsidRDefault="007F7C17" w:rsidP="007F7C17">
            <w:pPr>
              <w:pStyle w:val="ListParagraph"/>
              <w:numPr>
                <w:ilvl w:val="0"/>
                <w:numId w:val="20"/>
              </w:numPr>
              <w:rPr>
                <w:rFonts w:cs="Arial"/>
              </w:rPr>
            </w:pPr>
            <w:r>
              <w:rPr>
                <w:rFonts w:cs="Arial"/>
              </w:rPr>
              <w:t>Understanding privilege and becoming an ally.</w:t>
            </w:r>
          </w:p>
          <w:p w14:paraId="1661CA8B" w14:textId="22530F75" w:rsidR="007F7C17" w:rsidRPr="007F7C17" w:rsidRDefault="007F7C17" w:rsidP="007F7C17">
            <w:pPr>
              <w:pStyle w:val="ListParagraph"/>
              <w:numPr>
                <w:ilvl w:val="0"/>
                <w:numId w:val="20"/>
              </w:numPr>
              <w:rPr>
                <w:rFonts w:cs="Arial"/>
              </w:rPr>
            </w:pPr>
            <w:r>
              <w:rPr>
                <w:rFonts w:cs="Arial"/>
              </w:rPr>
              <w:t>Gypsy, Roma, and Traveller History Month.</w:t>
            </w:r>
          </w:p>
        </w:tc>
        <w:tc>
          <w:tcPr>
            <w:tcW w:w="4734" w:type="dxa"/>
          </w:tcPr>
          <w:p w14:paraId="40A3F729" w14:textId="213CF2E8" w:rsidR="007F7C17" w:rsidRPr="009D1CC6" w:rsidRDefault="00406D3A" w:rsidP="006B2129">
            <w:pPr>
              <w:rPr>
                <w:rFonts w:cs="Arial"/>
              </w:rPr>
            </w:pPr>
            <w:r>
              <w:rPr>
                <w:rFonts w:cs="Arial"/>
              </w:rPr>
              <w:t>Equality Action Plan 2022 - 2023</w:t>
            </w:r>
          </w:p>
        </w:tc>
      </w:tr>
      <w:tr w:rsidR="007F7C17" w:rsidRPr="009D1CC6" w14:paraId="778D56FD" w14:textId="77777777" w:rsidTr="006B2129">
        <w:trPr>
          <w:trHeight w:val="397"/>
        </w:trPr>
        <w:tc>
          <w:tcPr>
            <w:tcW w:w="9214" w:type="dxa"/>
          </w:tcPr>
          <w:p w14:paraId="31A84F40" w14:textId="717F9DAD" w:rsidR="007F7C17" w:rsidRDefault="007F7C17" w:rsidP="006B2129">
            <w:pPr>
              <w:rPr>
                <w:rFonts w:cs="Arial"/>
              </w:rPr>
            </w:pPr>
            <w:r>
              <w:rPr>
                <w:rFonts w:cs="Arial"/>
              </w:rPr>
              <w:t>Equality bitesize training videos for students (learners in practice), and first line managers completed.</w:t>
            </w:r>
          </w:p>
        </w:tc>
        <w:tc>
          <w:tcPr>
            <w:tcW w:w="4734" w:type="dxa"/>
          </w:tcPr>
          <w:p w14:paraId="20F524B1" w14:textId="520F4F99" w:rsidR="007F7C17" w:rsidRPr="009D1CC6" w:rsidRDefault="00406D3A" w:rsidP="006B2129">
            <w:pPr>
              <w:rPr>
                <w:rFonts w:cs="Arial"/>
              </w:rPr>
            </w:pPr>
            <w:r>
              <w:rPr>
                <w:rFonts w:cs="Arial"/>
              </w:rPr>
              <w:t>Equality Action Plan 2022 - 2023</w:t>
            </w:r>
          </w:p>
        </w:tc>
      </w:tr>
      <w:tr w:rsidR="007F7C17" w:rsidRPr="009D1CC6" w14:paraId="7F63C440" w14:textId="77777777" w:rsidTr="006B2129">
        <w:trPr>
          <w:trHeight w:val="397"/>
        </w:trPr>
        <w:tc>
          <w:tcPr>
            <w:tcW w:w="9214" w:type="dxa"/>
          </w:tcPr>
          <w:p w14:paraId="5309A363" w14:textId="5307E732" w:rsidR="007F7C17" w:rsidRDefault="007F7C17" w:rsidP="006B2129">
            <w:pPr>
              <w:rPr>
                <w:rFonts w:cs="Arial"/>
              </w:rPr>
            </w:pPr>
            <w:r>
              <w:rPr>
                <w:rFonts w:cs="Arial"/>
              </w:rPr>
              <w:t>Equality induction updated and embedded in standard induction day.</w:t>
            </w:r>
          </w:p>
        </w:tc>
        <w:tc>
          <w:tcPr>
            <w:tcW w:w="4734" w:type="dxa"/>
          </w:tcPr>
          <w:p w14:paraId="33CDF604" w14:textId="1C04231A" w:rsidR="007F7C17" w:rsidRPr="009D1CC6" w:rsidRDefault="00406D3A" w:rsidP="006B2129">
            <w:pPr>
              <w:rPr>
                <w:rFonts w:cs="Arial"/>
              </w:rPr>
            </w:pPr>
            <w:r>
              <w:rPr>
                <w:rFonts w:cs="Arial"/>
              </w:rPr>
              <w:t>Equality Action Plan 2022 - 2023</w:t>
            </w:r>
          </w:p>
        </w:tc>
      </w:tr>
      <w:tr w:rsidR="007F7C17" w:rsidRPr="009D1CC6" w14:paraId="7B46DC27" w14:textId="77777777" w:rsidTr="006B2129">
        <w:trPr>
          <w:trHeight w:val="397"/>
        </w:trPr>
        <w:tc>
          <w:tcPr>
            <w:tcW w:w="9214" w:type="dxa"/>
          </w:tcPr>
          <w:p w14:paraId="47AB5577" w14:textId="77777777" w:rsidR="007F7C17" w:rsidRDefault="007F7C17" w:rsidP="006B2129">
            <w:pPr>
              <w:rPr>
                <w:rFonts w:cs="Arial"/>
              </w:rPr>
            </w:pPr>
            <w:r>
              <w:rPr>
                <w:rFonts w:cs="Arial"/>
              </w:rPr>
              <w:t>Menopause support and working group established, and:</w:t>
            </w:r>
          </w:p>
          <w:p w14:paraId="13BE6F38" w14:textId="0FED70E6" w:rsidR="007F7C17" w:rsidRDefault="007F7C17" w:rsidP="007F7C17">
            <w:pPr>
              <w:pStyle w:val="ListParagraph"/>
              <w:numPr>
                <w:ilvl w:val="0"/>
                <w:numId w:val="21"/>
              </w:numPr>
              <w:rPr>
                <w:rFonts w:cs="Arial"/>
              </w:rPr>
            </w:pPr>
            <w:r>
              <w:rPr>
                <w:rFonts w:cs="Arial"/>
              </w:rPr>
              <w:t>Menopause support policy approved.</w:t>
            </w:r>
          </w:p>
          <w:p w14:paraId="13B3C5F1" w14:textId="7C68D0FA" w:rsidR="007F7C17" w:rsidRDefault="007F7C17" w:rsidP="007F7C17">
            <w:pPr>
              <w:pStyle w:val="ListParagraph"/>
              <w:numPr>
                <w:ilvl w:val="0"/>
                <w:numId w:val="21"/>
              </w:numPr>
              <w:rPr>
                <w:rFonts w:cs="Arial"/>
              </w:rPr>
            </w:pPr>
            <w:r>
              <w:rPr>
                <w:rFonts w:cs="Arial"/>
              </w:rPr>
              <w:t>Menopause support page published.</w:t>
            </w:r>
          </w:p>
          <w:p w14:paraId="77CF64FB" w14:textId="5FF548A2" w:rsidR="007F7C17" w:rsidRDefault="007F7C17" w:rsidP="007F7C17">
            <w:pPr>
              <w:pStyle w:val="ListParagraph"/>
              <w:numPr>
                <w:ilvl w:val="0"/>
                <w:numId w:val="21"/>
              </w:numPr>
              <w:rPr>
                <w:rFonts w:cs="Arial"/>
              </w:rPr>
            </w:pPr>
            <w:r>
              <w:rPr>
                <w:rFonts w:cs="Arial"/>
              </w:rPr>
              <w:t>Menopause Fortnight held.</w:t>
            </w:r>
          </w:p>
          <w:p w14:paraId="6F265F8B" w14:textId="092A0492" w:rsidR="007F7C17" w:rsidRDefault="007F7C17" w:rsidP="007F7C17">
            <w:pPr>
              <w:pStyle w:val="ListParagraph"/>
              <w:numPr>
                <w:ilvl w:val="0"/>
                <w:numId w:val="21"/>
              </w:numPr>
              <w:rPr>
                <w:rFonts w:cs="Arial"/>
              </w:rPr>
            </w:pPr>
            <w:r>
              <w:rPr>
                <w:rFonts w:cs="Arial"/>
              </w:rPr>
              <w:t>Menopause Fresh Packs distributed to teams.</w:t>
            </w:r>
          </w:p>
          <w:p w14:paraId="2BFDF9AE" w14:textId="1FA38FF6" w:rsidR="007F7C17" w:rsidRDefault="007F7C17" w:rsidP="007F7C17">
            <w:pPr>
              <w:pStyle w:val="ListParagraph"/>
              <w:numPr>
                <w:ilvl w:val="0"/>
                <w:numId w:val="21"/>
              </w:numPr>
              <w:rPr>
                <w:rFonts w:cs="Arial"/>
              </w:rPr>
            </w:pPr>
            <w:r>
              <w:rPr>
                <w:rFonts w:cs="Arial"/>
              </w:rPr>
              <w:t>Team engagement presentation completed.</w:t>
            </w:r>
          </w:p>
          <w:p w14:paraId="55273271" w14:textId="3AA9323A" w:rsidR="007F7C17" w:rsidRPr="007F7C17" w:rsidRDefault="007F7C17" w:rsidP="007F7C17">
            <w:pPr>
              <w:rPr>
                <w:rFonts w:cs="Arial"/>
              </w:rPr>
            </w:pPr>
          </w:p>
        </w:tc>
        <w:tc>
          <w:tcPr>
            <w:tcW w:w="4734" w:type="dxa"/>
          </w:tcPr>
          <w:p w14:paraId="5BC6F8E2" w14:textId="77777777" w:rsidR="007F7C17" w:rsidRPr="009D1CC6" w:rsidRDefault="007F7C17" w:rsidP="006B2129">
            <w:pPr>
              <w:rPr>
                <w:rFonts w:cs="Arial"/>
              </w:rPr>
            </w:pPr>
          </w:p>
        </w:tc>
      </w:tr>
      <w:tr w:rsidR="007F7C17" w:rsidRPr="009D1CC6" w14:paraId="71D2AE0F" w14:textId="77777777" w:rsidTr="006B2129">
        <w:trPr>
          <w:trHeight w:val="397"/>
        </w:trPr>
        <w:tc>
          <w:tcPr>
            <w:tcW w:w="9214" w:type="dxa"/>
          </w:tcPr>
          <w:p w14:paraId="3C3E45AE" w14:textId="77777777" w:rsidR="007F7C17" w:rsidRDefault="007F7C17" w:rsidP="006B2129">
            <w:pPr>
              <w:rPr>
                <w:rFonts w:cs="Arial"/>
              </w:rPr>
            </w:pPr>
            <w:r>
              <w:rPr>
                <w:rFonts w:cs="Arial"/>
              </w:rPr>
              <w:t>Equality action plan delivery for workforce embedded in new People Operational Delivery governance structure:</w:t>
            </w:r>
          </w:p>
          <w:p w14:paraId="557E43EC" w14:textId="77777777" w:rsidR="007F7C17" w:rsidRDefault="007F7C17" w:rsidP="007F7C17">
            <w:pPr>
              <w:pStyle w:val="ListParagraph"/>
              <w:numPr>
                <w:ilvl w:val="0"/>
                <w:numId w:val="22"/>
              </w:numPr>
              <w:rPr>
                <w:rFonts w:cs="Arial"/>
              </w:rPr>
            </w:pPr>
            <w:r>
              <w:rPr>
                <w:rFonts w:cs="Arial"/>
              </w:rPr>
              <w:t>Culture and Leadership</w:t>
            </w:r>
          </w:p>
          <w:p w14:paraId="57C4A411" w14:textId="5539A7DF" w:rsidR="007F7C17" w:rsidRDefault="007F7C17" w:rsidP="007F7C17">
            <w:pPr>
              <w:pStyle w:val="ListParagraph"/>
              <w:numPr>
                <w:ilvl w:val="0"/>
                <w:numId w:val="22"/>
              </w:numPr>
              <w:rPr>
                <w:rFonts w:cs="Arial"/>
              </w:rPr>
            </w:pPr>
            <w:r>
              <w:rPr>
                <w:rFonts w:cs="Arial"/>
              </w:rPr>
              <w:t xml:space="preserve">Education and Professional Development </w:t>
            </w:r>
          </w:p>
          <w:p w14:paraId="17AE0E39" w14:textId="77777777" w:rsidR="007F7C17" w:rsidRDefault="007F7C17" w:rsidP="007F7C17">
            <w:pPr>
              <w:pStyle w:val="ListParagraph"/>
              <w:numPr>
                <w:ilvl w:val="0"/>
                <w:numId w:val="22"/>
              </w:numPr>
              <w:rPr>
                <w:rFonts w:cs="Arial"/>
              </w:rPr>
            </w:pPr>
            <w:r>
              <w:rPr>
                <w:rFonts w:cs="Arial"/>
              </w:rPr>
              <w:t>Health and Wellbeing</w:t>
            </w:r>
          </w:p>
          <w:p w14:paraId="4AA38824" w14:textId="3FAA64E1" w:rsidR="007F7C17" w:rsidRPr="007F7C17" w:rsidRDefault="007F7C17" w:rsidP="007F7C17">
            <w:pPr>
              <w:pStyle w:val="ListParagraph"/>
              <w:numPr>
                <w:ilvl w:val="0"/>
                <w:numId w:val="22"/>
              </w:numPr>
              <w:rPr>
                <w:rFonts w:cs="Arial"/>
              </w:rPr>
            </w:pPr>
            <w:r>
              <w:rPr>
                <w:rFonts w:cs="Arial"/>
              </w:rPr>
              <w:t>Recruitment and Retention</w:t>
            </w:r>
          </w:p>
        </w:tc>
        <w:tc>
          <w:tcPr>
            <w:tcW w:w="4734" w:type="dxa"/>
          </w:tcPr>
          <w:p w14:paraId="7EAA9994" w14:textId="77777777" w:rsidR="007F7C17" w:rsidRPr="009D1CC6" w:rsidRDefault="007F7C17" w:rsidP="006B2129">
            <w:pPr>
              <w:rPr>
                <w:rFonts w:cs="Arial"/>
              </w:rPr>
            </w:pPr>
          </w:p>
        </w:tc>
      </w:tr>
    </w:tbl>
    <w:tbl>
      <w:tblPr>
        <w:tblStyle w:val="TableGrid"/>
        <w:tblW w:w="137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10348"/>
      </w:tblGrid>
      <w:tr w:rsidR="0063489B" w:rsidRPr="0063489B" w14:paraId="002C2BA1" w14:textId="414EF255" w:rsidTr="0063489B">
        <w:tc>
          <w:tcPr>
            <w:tcW w:w="3397" w:type="dxa"/>
          </w:tcPr>
          <w:p w14:paraId="1D67EDE0" w14:textId="77777777" w:rsidR="0063489B" w:rsidRPr="0063489B" w:rsidRDefault="0063489B" w:rsidP="0063489B">
            <w:pPr>
              <w:pStyle w:val="Heading2"/>
              <w:spacing w:before="0" w:after="0"/>
              <w:rPr>
                <w:b/>
                <w:bCs/>
                <w:color w:val="auto"/>
                <w:sz w:val="20"/>
                <w:szCs w:val="20"/>
              </w:rPr>
            </w:pPr>
            <w:r w:rsidRPr="0063489B">
              <w:rPr>
                <w:b/>
                <w:bCs/>
                <w:color w:val="auto"/>
                <w:sz w:val="20"/>
                <w:szCs w:val="20"/>
              </w:rPr>
              <w:lastRenderedPageBreak/>
              <w:t>Acronyms used within document:</w:t>
            </w:r>
          </w:p>
          <w:p w14:paraId="0618CAE3" w14:textId="01D2DCDF" w:rsidR="0063489B" w:rsidRPr="0063489B" w:rsidRDefault="0063489B" w:rsidP="0063489B">
            <w:pPr>
              <w:pStyle w:val="BodyText"/>
              <w:spacing w:after="0"/>
              <w:rPr>
                <w:sz w:val="20"/>
                <w:szCs w:val="20"/>
              </w:rPr>
            </w:pPr>
          </w:p>
        </w:tc>
        <w:tc>
          <w:tcPr>
            <w:tcW w:w="10348" w:type="dxa"/>
          </w:tcPr>
          <w:p w14:paraId="46381000" w14:textId="77777777" w:rsidR="0063489B" w:rsidRPr="0063489B" w:rsidRDefault="0063489B" w:rsidP="0063489B">
            <w:pPr>
              <w:pStyle w:val="Heading2"/>
              <w:numPr>
                <w:ilvl w:val="0"/>
                <w:numId w:val="27"/>
              </w:numPr>
              <w:spacing w:before="0" w:after="0" w:line="276" w:lineRule="auto"/>
              <w:rPr>
                <w:color w:val="auto"/>
                <w:sz w:val="20"/>
                <w:szCs w:val="20"/>
              </w:rPr>
            </w:pPr>
            <w:r w:rsidRPr="0063489B">
              <w:rPr>
                <w:color w:val="auto"/>
                <w:sz w:val="20"/>
                <w:szCs w:val="20"/>
              </w:rPr>
              <w:t>BAF – Board Assurance Framework</w:t>
            </w:r>
          </w:p>
          <w:p w14:paraId="6FCAA856" w14:textId="77777777" w:rsidR="0063489B" w:rsidRPr="0063489B" w:rsidRDefault="0063489B" w:rsidP="0063489B">
            <w:pPr>
              <w:pStyle w:val="Heading2"/>
              <w:numPr>
                <w:ilvl w:val="0"/>
                <w:numId w:val="27"/>
              </w:numPr>
              <w:spacing w:before="0" w:after="0" w:line="276" w:lineRule="auto"/>
              <w:rPr>
                <w:color w:val="auto"/>
                <w:sz w:val="20"/>
                <w:szCs w:val="20"/>
              </w:rPr>
            </w:pPr>
            <w:r w:rsidRPr="0063489B">
              <w:rPr>
                <w:color w:val="auto"/>
                <w:sz w:val="20"/>
                <w:szCs w:val="20"/>
              </w:rPr>
              <w:t>CQC – Care Quality Commission</w:t>
            </w:r>
          </w:p>
          <w:p w14:paraId="4CA8F15D" w14:textId="1DBF26F1" w:rsidR="0063489B" w:rsidRPr="0063489B" w:rsidRDefault="0063489B" w:rsidP="0063489B">
            <w:pPr>
              <w:pStyle w:val="Heading2"/>
              <w:numPr>
                <w:ilvl w:val="0"/>
                <w:numId w:val="27"/>
              </w:numPr>
              <w:spacing w:before="0" w:after="0" w:line="276" w:lineRule="auto"/>
              <w:rPr>
                <w:color w:val="auto"/>
                <w:sz w:val="20"/>
                <w:szCs w:val="20"/>
              </w:rPr>
            </w:pPr>
            <w:r w:rsidRPr="0063489B">
              <w:rPr>
                <w:color w:val="auto"/>
                <w:sz w:val="20"/>
                <w:szCs w:val="20"/>
              </w:rPr>
              <w:t>EDS – Equality Delivery System</w:t>
            </w:r>
          </w:p>
          <w:p w14:paraId="5AF32A5F" w14:textId="77777777" w:rsidR="0063489B" w:rsidRDefault="0063489B" w:rsidP="0063489B">
            <w:pPr>
              <w:pStyle w:val="BodyText"/>
              <w:numPr>
                <w:ilvl w:val="0"/>
                <w:numId w:val="27"/>
              </w:numPr>
              <w:spacing w:after="0"/>
              <w:rPr>
                <w:sz w:val="20"/>
                <w:szCs w:val="20"/>
              </w:rPr>
            </w:pPr>
            <w:r w:rsidRPr="0063489B">
              <w:rPr>
                <w:sz w:val="20"/>
                <w:szCs w:val="20"/>
              </w:rPr>
              <w:t xml:space="preserve">EMIS – </w:t>
            </w:r>
            <w:proofErr w:type="spellStart"/>
            <w:r w:rsidRPr="0063489B">
              <w:rPr>
                <w:sz w:val="20"/>
                <w:szCs w:val="20"/>
              </w:rPr>
              <w:t>Egton</w:t>
            </w:r>
            <w:proofErr w:type="spellEnd"/>
            <w:r w:rsidRPr="0063489B">
              <w:rPr>
                <w:sz w:val="20"/>
                <w:szCs w:val="20"/>
              </w:rPr>
              <w:t xml:space="preserve"> Medical Information Systems (company)</w:t>
            </w:r>
          </w:p>
          <w:p w14:paraId="08405C06" w14:textId="2324EF0A" w:rsidR="0063489B" w:rsidRPr="0063489B" w:rsidRDefault="0063489B" w:rsidP="0063489B">
            <w:pPr>
              <w:pStyle w:val="BodyText"/>
              <w:numPr>
                <w:ilvl w:val="0"/>
                <w:numId w:val="27"/>
              </w:numPr>
              <w:spacing w:after="0"/>
              <w:rPr>
                <w:sz w:val="20"/>
                <w:szCs w:val="20"/>
              </w:rPr>
            </w:pPr>
            <w:r w:rsidRPr="0063489B">
              <w:rPr>
                <w:sz w:val="20"/>
                <w:szCs w:val="20"/>
              </w:rPr>
              <w:t>EqIA – Equality impact assessment</w:t>
            </w:r>
          </w:p>
          <w:p w14:paraId="2817007D" w14:textId="77777777" w:rsidR="0063489B" w:rsidRPr="0063489B" w:rsidRDefault="0063489B" w:rsidP="0063489B">
            <w:pPr>
              <w:pStyle w:val="BodyText"/>
              <w:numPr>
                <w:ilvl w:val="0"/>
                <w:numId w:val="27"/>
              </w:numPr>
              <w:spacing w:after="0"/>
              <w:rPr>
                <w:sz w:val="20"/>
                <w:szCs w:val="20"/>
              </w:rPr>
            </w:pPr>
            <w:r w:rsidRPr="0063489B">
              <w:rPr>
                <w:sz w:val="20"/>
                <w:szCs w:val="20"/>
              </w:rPr>
              <w:t>FFT – Friends and Family Test</w:t>
            </w:r>
          </w:p>
          <w:p w14:paraId="157A78A1" w14:textId="77777777" w:rsidR="0063489B" w:rsidRPr="0063489B" w:rsidRDefault="0063489B" w:rsidP="0063489B">
            <w:pPr>
              <w:pStyle w:val="BodyText"/>
              <w:numPr>
                <w:ilvl w:val="0"/>
                <w:numId w:val="27"/>
              </w:numPr>
              <w:spacing w:after="0"/>
              <w:rPr>
                <w:sz w:val="20"/>
                <w:szCs w:val="20"/>
              </w:rPr>
            </w:pPr>
            <w:r w:rsidRPr="0063489B">
              <w:rPr>
                <w:sz w:val="20"/>
                <w:szCs w:val="20"/>
              </w:rPr>
              <w:t>FNP – Family Nurse Partnership service</w:t>
            </w:r>
          </w:p>
          <w:p w14:paraId="16727B54" w14:textId="77777777" w:rsidR="0063489B" w:rsidRPr="0063489B" w:rsidRDefault="0063489B" w:rsidP="0063489B">
            <w:pPr>
              <w:pStyle w:val="BodyText"/>
              <w:numPr>
                <w:ilvl w:val="0"/>
                <w:numId w:val="27"/>
              </w:numPr>
              <w:spacing w:after="0"/>
              <w:rPr>
                <w:sz w:val="20"/>
                <w:szCs w:val="20"/>
              </w:rPr>
            </w:pPr>
            <w:r w:rsidRPr="0063489B">
              <w:rPr>
                <w:sz w:val="20"/>
                <w:szCs w:val="20"/>
              </w:rPr>
              <w:t xml:space="preserve">FTSU – Freedom </w:t>
            </w:r>
            <w:proofErr w:type="gramStart"/>
            <w:r w:rsidRPr="0063489B">
              <w:rPr>
                <w:sz w:val="20"/>
                <w:szCs w:val="20"/>
              </w:rPr>
              <w:t>To</w:t>
            </w:r>
            <w:proofErr w:type="gramEnd"/>
            <w:r w:rsidRPr="0063489B">
              <w:rPr>
                <w:sz w:val="20"/>
                <w:szCs w:val="20"/>
              </w:rPr>
              <w:t xml:space="preserve"> Speak Up</w:t>
            </w:r>
          </w:p>
          <w:p w14:paraId="40F1F9E4" w14:textId="77777777" w:rsidR="0063489B" w:rsidRPr="0063489B" w:rsidRDefault="0063489B" w:rsidP="0063489B">
            <w:pPr>
              <w:pStyle w:val="BodyText"/>
              <w:numPr>
                <w:ilvl w:val="0"/>
                <w:numId w:val="27"/>
              </w:numPr>
              <w:spacing w:after="0"/>
              <w:rPr>
                <w:sz w:val="20"/>
                <w:szCs w:val="20"/>
              </w:rPr>
            </w:pPr>
            <w:r w:rsidRPr="0063489B">
              <w:rPr>
                <w:sz w:val="20"/>
                <w:szCs w:val="20"/>
              </w:rPr>
              <w:t>GPG – Gender Pay Gap</w:t>
            </w:r>
          </w:p>
          <w:p w14:paraId="1E0C7865" w14:textId="77777777" w:rsidR="0063489B" w:rsidRPr="0063489B" w:rsidRDefault="0063489B" w:rsidP="0063489B">
            <w:pPr>
              <w:pStyle w:val="BodyText"/>
              <w:numPr>
                <w:ilvl w:val="0"/>
                <w:numId w:val="27"/>
              </w:numPr>
              <w:spacing w:after="0"/>
              <w:rPr>
                <w:sz w:val="20"/>
                <w:szCs w:val="20"/>
              </w:rPr>
            </w:pPr>
            <w:r w:rsidRPr="0063489B">
              <w:rPr>
                <w:sz w:val="20"/>
                <w:szCs w:val="20"/>
              </w:rPr>
              <w:t>H&amp;S – Health and Safety</w:t>
            </w:r>
          </w:p>
          <w:p w14:paraId="5F7388FD" w14:textId="77777777" w:rsidR="0063489B" w:rsidRPr="0063489B" w:rsidRDefault="0063489B" w:rsidP="0063489B">
            <w:pPr>
              <w:pStyle w:val="BodyText"/>
              <w:numPr>
                <w:ilvl w:val="0"/>
                <w:numId w:val="27"/>
              </w:numPr>
              <w:spacing w:after="0"/>
              <w:rPr>
                <w:sz w:val="20"/>
                <w:szCs w:val="20"/>
              </w:rPr>
            </w:pPr>
            <w:r w:rsidRPr="0063489B">
              <w:rPr>
                <w:sz w:val="20"/>
                <w:szCs w:val="20"/>
              </w:rPr>
              <w:t>HR – Human Resources</w:t>
            </w:r>
          </w:p>
          <w:p w14:paraId="6E5B4AFE" w14:textId="77777777" w:rsidR="0063489B" w:rsidRPr="0063489B" w:rsidRDefault="0063489B" w:rsidP="0063489B">
            <w:pPr>
              <w:pStyle w:val="BodyText"/>
              <w:numPr>
                <w:ilvl w:val="0"/>
                <w:numId w:val="27"/>
              </w:numPr>
              <w:spacing w:after="0"/>
              <w:rPr>
                <w:sz w:val="20"/>
                <w:szCs w:val="20"/>
              </w:rPr>
            </w:pPr>
            <w:r w:rsidRPr="0063489B">
              <w:rPr>
                <w:sz w:val="20"/>
                <w:szCs w:val="20"/>
              </w:rPr>
              <w:t>HV – Health Visiting service</w:t>
            </w:r>
          </w:p>
          <w:p w14:paraId="3F58E07E" w14:textId="77777777" w:rsidR="0063489B" w:rsidRPr="0063489B" w:rsidRDefault="0063489B" w:rsidP="0063489B">
            <w:pPr>
              <w:pStyle w:val="BodyText"/>
              <w:numPr>
                <w:ilvl w:val="0"/>
                <w:numId w:val="27"/>
              </w:numPr>
              <w:spacing w:after="0"/>
              <w:rPr>
                <w:sz w:val="20"/>
                <w:szCs w:val="20"/>
              </w:rPr>
            </w:pPr>
            <w:r w:rsidRPr="0063489B">
              <w:rPr>
                <w:sz w:val="20"/>
                <w:szCs w:val="20"/>
              </w:rPr>
              <w:t>JNCC – Joint Negotiating and Consulting Committee</w:t>
            </w:r>
          </w:p>
          <w:p w14:paraId="4FA9231B" w14:textId="77777777" w:rsidR="0063489B" w:rsidRPr="0063489B" w:rsidRDefault="0063489B" w:rsidP="0063489B">
            <w:pPr>
              <w:pStyle w:val="BodyText"/>
              <w:numPr>
                <w:ilvl w:val="0"/>
                <w:numId w:val="27"/>
              </w:numPr>
              <w:spacing w:after="0"/>
              <w:rPr>
                <w:sz w:val="20"/>
                <w:szCs w:val="20"/>
              </w:rPr>
            </w:pPr>
            <w:r w:rsidRPr="0063489B">
              <w:rPr>
                <w:sz w:val="20"/>
                <w:szCs w:val="20"/>
              </w:rPr>
              <w:t xml:space="preserve">LGBT+/LGBTQIA+ – Lesbian, Gay, Bisexual, Transgender, Questioning, Intersex, Asexual/Agender. The + specifies other diverse gender and sexual </w:t>
            </w:r>
            <w:proofErr w:type="gramStart"/>
            <w:r w:rsidRPr="0063489B">
              <w:rPr>
                <w:sz w:val="20"/>
                <w:szCs w:val="20"/>
              </w:rPr>
              <w:t>identities</w:t>
            </w:r>
            <w:proofErr w:type="gramEnd"/>
          </w:p>
          <w:p w14:paraId="26B49AC7" w14:textId="77777777" w:rsidR="0063489B" w:rsidRPr="0063489B" w:rsidRDefault="0063489B" w:rsidP="0063489B">
            <w:pPr>
              <w:pStyle w:val="BodyText"/>
              <w:numPr>
                <w:ilvl w:val="0"/>
                <w:numId w:val="27"/>
              </w:numPr>
              <w:spacing w:after="0"/>
              <w:rPr>
                <w:sz w:val="20"/>
                <w:szCs w:val="20"/>
              </w:rPr>
            </w:pPr>
            <w:r w:rsidRPr="0063489B">
              <w:rPr>
                <w:sz w:val="20"/>
                <w:szCs w:val="20"/>
              </w:rPr>
              <w:t>MECC – Making Every Contact Count</w:t>
            </w:r>
          </w:p>
          <w:p w14:paraId="79A28135" w14:textId="77777777" w:rsidR="0063489B" w:rsidRPr="0063489B" w:rsidRDefault="0063489B" w:rsidP="0063489B">
            <w:pPr>
              <w:pStyle w:val="BodyText"/>
              <w:numPr>
                <w:ilvl w:val="0"/>
                <w:numId w:val="27"/>
              </w:numPr>
              <w:spacing w:after="0"/>
              <w:rPr>
                <w:sz w:val="20"/>
                <w:szCs w:val="20"/>
              </w:rPr>
            </w:pPr>
            <w:r w:rsidRPr="0063489B">
              <w:rPr>
                <w:sz w:val="20"/>
                <w:szCs w:val="20"/>
              </w:rPr>
              <w:t>MIAA – Mersey Internal Audit Agency</w:t>
            </w:r>
          </w:p>
          <w:p w14:paraId="6A43C1F1" w14:textId="77777777" w:rsidR="0063489B" w:rsidRPr="0063489B" w:rsidRDefault="0063489B" w:rsidP="0063489B">
            <w:pPr>
              <w:pStyle w:val="BodyText"/>
              <w:numPr>
                <w:ilvl w:val="0"/>
                <w:numId w:val="27"/>
              </w:numPr>
              <w:spacing w:after="0"/>
              <w:rPr>
                <w:sz w:val="20"/>
                <w:szCs w:val="20"/>
              </w:rPr>
            </w:pPr>
            <w:r w:rsidRPr="0063489B">
              <w:rPr>
                <w:sz w:val="20"/>
                <w:szCs w:val="20"/>
              </w:rPr>
              <w:t>NHS – National Health Service</w:t>
            </w:r>
          </w:p>
          <w:p w14:paraId="447425C6" w14:textId="77777777" w:rsidR="0063489B" w:rsidRPr="0063489B" w:rsidRDefault="0063489B" w:rsidP="0063489B">
            <w:pPr>
              <w:pStyle w:val="BodyText"/>
              <w:numPr>
                <w:ilvl w:val="0"/>
                <w:numId w:val="27"/>
              </w:numPr>
              <w:spacing w:after="0"/>
              <w:rPr>
                <w:sz w:val="20"/>
                <w:szCs w:val="20"/>
              </w:rPr>
            </w:pPr>
            <w:r w:rsidRPr="0063489B">
              <w:rPr>
                <w:sz w:val="20"/>
                <w:szCs w:val="20"/>
              </w:rPr>
              <w:t>OH – Occupational Health</w:t>
            </w:r>
          </w:p>
          <w:p w14:paraId="36D9F3FF" w14:textId="77777777" w:rsidR="0063489B" w:rsidRPr="0063489B" w:rsidRDefault="0063489B" w:rsidP="0063489B">
            <w:pPr>
              <w:pStyle w:val="BodyText"/>
              <w:numPr>
                <w:ilvl w:val="0"/>
                <w:numId w:val="27"/>
              </w:numPr>
              <w:spacing w:after="0"/>
              <w:rPr>
                <w:sz w:val="20"/>
                <w:szCs w:val="20"/>
              </w:rPr>
            </w:pPr>
            <w:r w:rsidRPr="0063489B">
              <w:rPr>
                <w:sz w:val="20"/>
                <w:szCs w:val="20"/>
              </w:rPr>
              <w:t>Place – refers to collaboration across region of Cheshire and Merseyside</w:t>
            </w:r>
          </w:p>
          <w:p w14:paraId="62725A06" w14:textId="77777777" w:rsidR="0063489B" w:rsidRPr="0063489B" w:rsidRDefault="0063489B" w:rsidP="0063489B">
            <w:pPr>
              <w:pStyle w:val="BodyText"/>
              <w:numPr>
                <w:ilvl w:val="0"/>
                <w:numId w:val="27"/>
              </w:numPr>
              <w:spacing w:after="0"/>
              <w:rPr>
                <w:sz w:val="20"/>
                <w:szCs w:val="20"/>
              </w:rPr>
            </w:pPr>
            <w:r w:rsidRPr="0063489B">
              <w:rPr>
                <w:sz w:val="20"/>
                <w:szCs w:val="20"/>
              </w:rPr>
              <w:t>POD – People Operational Delivery groups</w:t>
            </w:r>
          </w:p>
          <w:p w14:paraId="57F47098" w14:textId="77777777" w:rsidR="0063489B" w:rsidRPr="0063489B" w:rsidRDefault="0063489B" w:rsidP="0063489B">
            <w:pPr>
              <w:pStyle w:val="BodyText"/>
              <w:numPr>
                <w:ilvl w:val="0"/>
                <w:numId w:val="27"/>
              </w:numPr>
              <w:spacing w:after="0"/>
              <w:rPr>
                <w:sz w:val="20"/>
                <w:szCs w:val="20"/>
              </w:rPr>
            </w:pPr>
            <w:r w:rsidRPr="0063489B">
              <w:rPr>
                <w:sz w:val="20"/>
                <w:szCs w:val="20"/>
              </w:rPr>
              <w:t>PSED – Public Sector Equality Duty</w:t>
            </w:r>
          </w:p>
          <w:p w14:paraId="57905DF2" w14:textId="77777777" w:rsidR="0063489B" w:rsidRPr="0063489B" w:rsidRDefault="0063489B" w:rsidP="0063489B">
            <w:pPr>
              <w:pStyle w:val="BodyText"/>
              <w:numPr>
                <w:ilvl w:val="0"/>
                <w:numId w:val="27"/>
              </w:numPr>
              <w:spacing w:after="0"/>
              <w:rPr>
                <w:sz w:val="20"/>
                <w:szCs w:val="20"/>
              </w:rPr>
            </w:pPr>
            <w:r w:rsidRPr="0063489B">
              <w:rPr>
                <w:sz w:val="20"/>
                <w:szCs w:val="20"/>
              </w:rPr>
              <w:t>WDES – Workforce Disability Equality Standard</w:t>
            </w:r>
          </w:p>
          <w:p w14:paraId="0CB37ACD" w14:textId="5870E7E0" w:rsidR="0063489B" w:rsidRPr="0063489B" w:rsidRDefault="0063489B" w:rsidP="0063489B">
            <w:pPr>
              <w:pStyle w:val="Heading2"/>
              <w:numPr>
                <w:ilvl w:val="0"/>
                <w:numId w:val="27"/>
              </w:numPr>
              <w:spacing w:before="0" w:after="0" w:line="276" w:lineRule="auto"/>
              <w:rPr>
                <w:color w:val="auto"/>
                <w:sz w:val="20"/>
                <w:szCs w:val="20"/>
              </w:rPr>
            </w:pPr>
            <w:r w:rsidRPr="0063489B">
              <w:rPr>
                <w:color w:val="auto"/>
                <w:sz w:val="20"/>
                <w:szCs w:val="20"/>
              </w:rPr>
              <w:t>WRES – Workforce Race Equality Standard</w:t>
            </w:r>
          </w:p>
        </w:tc>
      </w:tr>
    </w:tbl>
    <w:p w14:paraId="567B3305" w14:textId="0D0353A2" w:rsidR="00A66E31" w:rsidRDefault="00A66E31" w:rsidP="0032702A">
      <w:pPr>
        <w:pStyle w:val="Heading2"/>
      </w:pPr>
    </w:p>
    <w:p w14:paraId="5A224E89" w14:textId="3CB86B60" w:rsidR="00BB480F" w:rsidRPr="009D1CC6" w:rsidRDefault="00BB480F" w:rsidP="0032702A">
      <w:pPr>
        <w:pStyle w:val="Heading2"/>
      </w:pPr>
      <w:r w:rsidRPr="009D1CC6">
        <w:br w:type="page"/>
      </w:r>
      <w:r w:rsidRPr="009D1CC6">
        <w:lastRenderedPageBreak/>
        <w:t xml:space="preserve">EDS Rating and Score Card </w:t>
      </w:r>
    </w:p>
    <w:p w14:paraId="712BB3C9" w14:textId="77777777" w:rsidR="00BB480F" w:rsidRPr="009D1CC6" w:rsidRDefault="00BB480F" w:rsidP="00BB480F">
      <w:pPr>
        <w:rPr>
          <w:rFonts w:cs="Arial"/>
        </w:rPr>
      </w:pP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00BB480F" w:rsidRPr="009D1CC6" w14:paraId="19A07B22" w14:textId="77777777" w:rsidTr="0032702A">
        <w:tc>
          <w:tcPr>
            <w:tcW w:w="13598" w:type="dxa"/>
            <w:gridSpan w:val="2"/>
            <w:shd w:val="clear" w:color="auto" w:fill="BDDEFF" w:themeFill="accent1" w:themeFillTint="33"/>
          </w:tcPr>
          <w:p w14:paraId="349D13F1" w14:textId="77777777" w:rsidR="00BB480F" w:rsidRPr="009D1CC6" w:rsidRDefault="00BB480F" w:rsidP="0032702A">
            <w:pPr>
              <w:pStyle w:val="TableText"/>
            </w:pPr>
            <w:r w:rsidRPr="009D1CC6">
              <w:t>Please refer to the Rating and Score Card supporting guidance document before you start to score. The Rating and Score Card supporting guidance document has a full explanation of the new rating procedure, and can assist you and those you are engaging with to ensure rating is done correctly</w:t>
            </w:r>
          </w:p>
          <w:p w14:paraId="0912CA03" w14:textId="77777777" w:rsidR="00BB480F" w:rsidRPr="009D1CC6" w:rsidRDefault="00BB480F" w:rsidP="0032702A">
            <w:pPr>
              <w:pStyle w:val="TableText"/>
            </w:pPr>
          </w:p>
          <w:p w14:paraId="30DC972E" w14:textId="77777777" w:rsidR="00BB480F" w:rsidRPr="009D1CC6" w:rsidRDefault="00BB480F" w:rsidP="0032702A">
            <w:pPr>
              <w:pStyle w:val="TableText"/>
            </w:pPr>
            <w:r w:rsidRPr="009D1CC6">
              <w:t xml:space="preserve">Score each outcome. Add the scores of all outcomes together. This will provide you with your overall score, or your EDS Organisation Rating. Ratings in accordance </w:t>
            </w:r>
            <w:proofErr w:type="gramStart"/>
            <w:r w:rsidRPr="009D1CC6">
              <w:t>to</w:t>
            </w:r>
            <w:proofErr w:type="gramEnd"/>
            <w:r w:rsidRPr="009D1CC6">
              <w:t xml:space="preserve"> scores are below</w:t>
            </w:r>
          </w:p>
        </w:tc>
      </w:tr>
      <w:tr w:rsidR="00BB480F" w:rsidRPr="009D1CC6" w14:paraId="73D145F8" w14:textId="77777777" w:rsidTr="0032702A">
        <w:tc>
          <w:tcPr>
            <w:tcW w:w="13598" w:type="dxa"/>
            <w:gridSpan w:val="2"/>
            <w:tcBorders>
              <w:bottom w:val="single" w:sz="4" w:space="0" w:color="768692" w:themeColor="accent2"/>
            </w:tcBorders>
            <w:shd w:val="clear" w:color="auto" w:fill="0070C0"/>
          </w:tcPr>
          <w:p w14:paraId="3CA07C67" w14:textId="77777777" w:rsidR="00BB480F" w:rsidRPr="009D1CC6" w:rsidRDefault="00BB480F" w:rsidP="00E33027">
            <w:pPr>
              <w:rPr>
                <w:rFonts w:cs="Arial"/>
              </w:rPr>
            </w:pPr>
          </w:p>
        </w:tc>
      </w:tr>
      <w:tr w:rsidR="00BB480F" w:rsidRPr="009D1CC6" w14:paraId="05A4A469"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12605887" w14:textId="5703B6BB" w:rsidR="00BB480F" w:rsidRPr="009D1CC6" w:rsidRDefault="00BB480F" w:rsidP="00DE33E9">
            <w:pPr>
              <w:rPr>
                <w:rFonts w:cs="Arial"/>
              </w:rPr>
            </w:pPr>
            <w:r w:rsidRPr="009D1CC6">
              <w:rPr>
                <w:rFonts w:cs="Arial"/>
                <w:b/>
                <w:color w:val="C00000"/>
              </w:rPr>
              <w:t>Undeveloped activity</w:t>
            </w:r>
            <w:r w:rsidRPr="009D1CC6">
              <w:rPr>
                <w:rFonts w:cs="Arial"/>
              </w:rPr>
              <w:t xml:space="preserve"> – </w:t>
            </w:r>
            <w:r w:rsidRPr="009D1CC6">
              <w:rPr>
                <w:rFonts w:cs="Arial"/>
                <w:b/>
              </w:rPr>
              <w:t>organisations score out of 0</w:t>
            </w:r>
            <w:r w:rsidRPr="009D1CC6">
              <w:rPr>
                <w:rFonts w:cs="Arial"/>
              </w:rPr>
              <w:t xml:space="preserve"> 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8508FAD" w14:textId="73DB1BA4" w:rsidR="00BB480F" w:rsidRPr="009D1CC6" w:rsidRDefault="00BB480F" w:rsidP="00DE33E9">
            <w:pPr>
              <w:rPr>
                <w:rFonts w:cs="Arial"/>
                <w:b/>
                <w:color w:val="7030A0"/>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tc>
      </w:tr>
      <w:tr w:rsidR="0032702A" w:rsidRPr="009D1CC6" w14:paraId="17C066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19F7C0F" w14:textId="03130ABA" w:rsidR="0032702A" w:rsidRPr="009D1CC6" w:rsidRDefault="00DE33E9" w:rsidP="00DE33E9">
            <w:pPr>
              <w:rPr>
                <w:rFonts w:cs="Arial"/>
              </w:rPr>
            </w:pPr>
            <w:r w:rsidRPr="009D1CC6">
              <w:rPr>
                <w:rFonts w:cs="Arial"/>
                <w:b/>
                <w:color w:val="1991C2" w:themeColor="accent4" w:themeShade="BF"/>
              </w:rPr>
              <w:t>Developing activity</w:t>
            </w:r>
            <w:r w:rsidRPr="009D1CC6">
              <w:rPr>
                <w:rFonts w:cs="Arial"/>
              </w:rPr>
              <w:t xml:space="preserve"> – </w:t>
            </w:r>
            <w:r w:rsidRPr="009D1CC6">
              <w:rPr>
                <w:rFonts w:cs="Arial"/>
                <w:b/>
              </w:rPr>
              <w:t xml:space="preserve">organisations score out of 1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E67309A" w14:textId="51196A59" w:rsidR="0032702A" w:rsidRPr="009D1CC6" w:rsidRDefault="00DE33E9" w:rsidP="00DE33E9">
            <w:pPr>
              <w:rPr>
                <w:rFonts w:cs="Arial"/>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tc>
      </w:tr>
      <w:tr w:rsidR="0032702A" w:rsidRPr="009D1CC6" w14:paraId="6917F7B5"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23896C49" w14:textId="5857215A" w:rsidR="0032702A" w:rsidRPr="009D1CC6" w:rsidRDefault="00DE33E9" w:rsidP="00DE33E9">
            <w:pPr>
              <w:rPr>
                <w:rFonts w:cs="Arial"/>
              </w:rPr>
            </w:pPr>
            <w:r w:rsidRPr="009D1CC6">
              <w:rPr>
                <w:rFonts w:cs="Arial"/>
                <w:b/>
                <w:color w:val="00B050"/>
              </w:rPr>
              <w:t>Achieving activity</w:t>
            </w:r>
            <w:r w:rsidRPr="009D1CC6">
              <w:rPr>
                <w:rFonts w:cs="Arial"/>
              </w:rPr>
              <w:t xml:space="preserve"> – </w:t>
            </w:r>
            <w:r w:rsidRPr="009D1CC6">
              <w:rPr>
                <w:rFonts w:cs="Arial"/>
                <w:b/>
              </w:rPr>
              <w:t xml:space="preserve">organisations score out of 2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A0BFDE4" w14:textId="747D9477" w:rsidR="0032702A" w:rsidRPr="009D1CC6" w:rsidRDefault="00DE33E9" w:rsidP="00DE33E9">
            <w:pPr>
              <w:rPr>
                <w:rFonts w:cs="Arial"/>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tc>
      </w:tr>
      <w:tr w:rsidR="0032702A" w:rsidRPr="009D1CC6" w14:paraId="461F07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4FF07431" w14:textId="32007FDB" w:rsidR="0032702A" w:rsidRPr="009D1CC6" w:rsidRDefault="00DE33E9" w:rsidP="00DE33E9">
            <w:pPr>
              <w:rPr>
                <w:rFonts w:cs="Arial"/>
              </w:rPr>
            </w:pPr>
            <w:r w:rsidRPr="009D1CC6">
              <w:rPr>
                <w:rFonts w:cs="Arial"/>
                <w:b/>
                <w:color w:val="7030A0"/>
              </w:rPr>
              <w:t>Excelling activity</w:t>
            </w:r>
            <w:r w:rsidRPr="009D1CC6">
              <w:rPr>
                <w:rFonts w:cs="Arial"/>
              </w:rPr>
              <w:t xml:space="preserve"> – </w:t>
            </w:r>
            <w:r w:rsidRPr="009D1CC6">
              <w:rPr>
                <w:rFonts w:cs="Arial"/>
                <w:b/>
              </w:rPr>
              <w:t xml:space="preserve">organisations score out of 3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56A65530" w14:textId="74F9995F" w:rsidR="0032702A" w:rsidRPr="009D1CC6" w:rsidRDefault="00DE33E9" w:rsidP="00DE33E9">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tc>
      </w:tr>
    </w:tbl>
    <w:p w14:paraId="18440B57" w14:textId="77777777" w:rsidR="00BB480F" w:rsidRPr="009D1CC6" w:rsidRDefault="00BB480F" w:rsidP="00BB480F">
      <w:pPr>
        <w:rPr>
          <w:rFonts w:cs="Arial"/>
        </w:rPr>
      </w:pPr>
      <w:r w:rsidRPr="009D1CC6">
        <w:rPr>
          <w:rFonts w:cs="Arial"/>
        </w:rPr>
        <w:br w:type="page"/>
      </w:r>
    </w:p>
    <w:p w14:paraId="0573CF1E" w14:textId="5A1F18E5" w:rsidR="00BB480F" w:rsidRPr="00783180" w:rsidRDefault="005108C4" w:rsidP="00783180">
      <w:pPr>
        <w:pStyle w:val="Heading2"/>
        <w:spacing w:after="0"/>
        <w:rPr>
          <w:sz w:val="22"/>
          <w:szCs w:val="22"/>
        </w:rPr>
      </w:pPr>
      <w:r w:rsidRPr="00783180">
        <w:rPr>
          <w:b/>
          <w:bCs/>
        </w:rPr>
        <w:lastRenderedPageBreak/>
        <w:t xml:space="preserve">Domain 1: </w:t>
      </w:r>
      <w:bookmarkStart w:id="3" w:name="_Hlk41581972"/>
      <w:r w:rsidRPr="00783180">
        <w:rPr>
          <w:b/>
          <w:bCs/>
        </w:rPr>
        <w:t xml:space="preserve">Commissioned or provided </w:t>
      </w:r>
      <w:proofErr w:type="gramStart"/>
      <w:r w:rsidRPr="00783180">
        <w:rPr>
          <w:b/>
          <w:bCs/>
        </w:rPr>
        <w:t>services</w:t>
      </w:r>
      <w:bookmarkEnd w:id="3"/>
      <w:proofErr w:type="gramEnd"/>
    </w:p>
    <w:tbl>
      <w:tblPr>
        <w:tblStyle w:val="TableGrid"/>
        <w:tblpPr w:leftFromText="180" w:rightFromText="180" w:vertAnchor="page" w:horzAnchor="margin" w:tblpY="25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4"/>
        <w:gridCol w:w="3857"/>
        <w:gridCol w:w="4931"/>
        <w:gridCol w:w="1258"/>
        <w:gridCol w:w="2426"/>
      </w:tblGrid>
      <w:tr w:rsidR="00BB480F" w:rsidRPr="009D1CC6" w14:paraId="4E711D87" w14:textId="77777777" w:rsidTr="00BC2B89">
        <w:tc>
          <w:tcPr>
            <w:tcW w:w="1124" w:type="dxa"/>
            <w:shd w:val="clear" w:color="auto" w:fill="BDDEFF" w:themeFill="accent1" w:themeFillTint="33"/>
          </w:tcPr>
          <w:p w14:paraId="46DD6274" w14:textId="77777777" w:rsidR="00BB480F" w:rsidRPr="009D1CC6" w:rsidRDefault="00BB480F" w:rsidP="00905DFD">
            <w:pPr>
              <w:rPr>
                <w:rFonts w:cs="Arial"/>
                <w:b/>
              </w:rPr>
            </w:pPr>
            <w:r w:rsidRPr="009D1CC6">
              <w:rPr>
                <w:rFonts w:cs="Arial"/>
                <w:b/>
              </w:rPr>
              <w:t>Domain</w:t>
            </w:r>
          </w:p>
        </w:tc>
        <w:tc>
          <w:tcPr>
            <w:tcW w:w="3857" w:type="dxa"/>
            <w:shd w:val="clear" w:color="auto" w:fill="BDDEFF" w:themeFill="accent1" w:themeFillTint="33"/>
          </w:tcPr>
          <w:p w14:paraId="3616CA97" w14:textId="77777777" w:rsidR="00BB480F" w:rsidRPr="009D1CC6" w:rsidRDefault="00BB480F" w:rsidP="00905DFD">
            <w:pPr>
              <w:rPr>
                <w:rFonts w:cs="Arial"/>
                <w:b/>
              </w:rPr>
            </w:pPr>
            <w:r w:rsidRPr="009D1CC6">
              <w:rPr>
                <w:rFonts w:cs="Arial"/>
                <w:b/>
              </w:rPr>
              <w:t>Outcome</w:t>
            </w:r>
          </w:p>
        </w:tc>
        <w:tc>
          <w:tcPr>
            <w:tcW w:w="4931" w:type="dxa"/>
            <w:shd w:val="clear" w:color="auto" w:fill="BDDEFF" w:themeFill="accent1" w:themeFillTint="33"/>
          </w:tcPr>
          <w:p w14:paraId="2366E384" w14:textId="77777777" w:rsidR="00BB480F" w:rsidRPr="009D1CC6" w:rsidRDefault="00BB480F" w:rsidP="00905DFD">
            <w:pPr>
              <w:rPr>
                <w:rFonts w:cs="Arial"/>
                <w:b/>
              </w:rPr>
            </w:pPr>
            <w:r w:rsidRPr="009D1CC6">
              <w:rPr>
                <w:rFonts w:cs="Arial"/>
                <w:b/>
              </w:rPr>
              <w:t xml:space="preserve">Evidence </w:t>
            </w:r>
          </w:p>
        </w:tc>
        <w:tc>
          <w:tcPr>
            <w:tcW w:w="1258" w:type="dxa"/>
            <w:shd w:val="clear" w:color="auto" w:fill="BDDEFF" w:themeFill="accent1" w:themeFillTint="33"/>
          </w:tcPr>
          <w:p w14:paraId="3D32FE91" w14:textId="77777777" w:rsidR="00BB480F" w:rsidRPr="009D1CC6" w:rsidRDefault="00BB480F" w:rsidP="00905DFD">
            <w:pPr>
              <w:rPr>
                <w:rFonts w:cs="Arial"/>
                <w:b/>
              </w:rPr>
            </w:pPr>
            <w:r w:rsidRPr="009D1CC6">
              <w:rPr>
                <w:rFonts w:cs="Arial"/>
                <w:b/>
              </w:rPr>
              <w:t>Rating</w:t>
            </w:r>
          </w:p>
        </w:tc>
        <w:tc>
          <w:tcPr>
            <w:tcW w:w="2426" w:type="dxa"/>
            <w:shd w:val="clear" w:color="auto" w:fill="BDDEFF" w:themeFill="accent1" w:themeFillTint="33"/>
          </w:tcPr>
          <w:p w14:paraId="685CE2AE" w14:textId="77777777" w:rsidR="00BB480F" w:rsidRPr="009D1CC6" w:rsidRDefault="00BB480F" w:rsidP="00905DFD">
            <w:pPr>
              <w:rPr>
                <w:rFonts w:cs="Arial"/>
                <w:b/>
              </w:rPr>
            </w:pPr>
            <w:r w:rsidRPr="009D1CC6">
              <w:rPr>
                <w:rFonts w:cs="Arial"/>
                <w:b/>
              </w:rPr>
              <w:t>Owner (Dept/Lead)</w:t>
            </w:r>
          </w:p>
        </w:tc>
      </w:tr>
      <w:tr w:rsidR="00BC2B89" w:rsidRPr="009D1CC6" w14:paraId="2A87D372" w14:textId="77777777" w:rsidTr="00783180">
        <w:trPr>
          <w:cantSplit/>
          <w:trHeight w:val="1134"/>
        </w:trPr>
        <w:tc>
          <w:tcPr>
            <w:tcW w:w="1124" w:type="dxa"/>
            <w:vMerge w:val="restart"/>
            <w:shd w:val="clear" w:color="auto" w:fill="BDDEFF" w:themeFill="accent1" w:themeFillTint="33"/>
            <w:textDirection w:val="btLr"/>
            <w:vAlign w:val="center"/>
          </w:tcPr>
          <w:p w14:paraId="6486A898" w14:textId="77777777" w:rsidR="00BC2B89" w:rsidRPr="009D1CC6" w:rsidRDefault="00BC2B89" w:rsidP="00B856E9">
            <w:pPr>
              <w:jc w:val="center"/>
              <w:rPr>
                <w:rFonts w:cs="Arial"/>
                <w:b/>
                <w:i/>
              </w:rPr>
            </w:pPr>
            <w:r w:rsidRPr="009D1CC6">
              <w:rPr>
                <w:rFonts w:cs="Arial"/>
                <w:b/>
                <w:i/>
              </w:rPr>
              <w:t xml:space="preserve">Domain 1: Commissioned or provided </w:t>
            </w:r>
            <w:proofErr w:type="gramStart"/>
            <w:r w:rsidRPr="009D1CC6">
              <w:rPr>
                <w:rFonts w:cs="Arial"/>
                <w:b/>
                <w:i/>
              </w:rPr>
              <w:t>services</w:t>
            </w:r>
            <w:proofErr w:type="gramEnd"/>
          </w:p>
          <w:p w14:paraId="1CFEC648" w14:textId="77777777" w:rsidR="00BC2B89" w:rsidRPr="009D1CC6" w:rsidRDefault="00BC2B89" w:rsidP="00B856E9">
            <w:pPr>
              <w:ind w:left="113" w:right="113"/>
              <w:jc w:val="center"/>
              <w:rPr>
                <w:rFonts w:cs="Arial"/>
              </w:rPr>
            </w:pPr>
          </w:p>
        </w:tc>
        <w:tc>
          <w:tcPr>
            <w:tcW w:w="3857" w:type="dxa"/>
            <w:shd w:val="clear" w:color="auto" w:fill="BDDEFF"/>
            <w:vAlign w:val="center"/>
          </w:tcPr>
          <w:p w14:paraId="750983AE" w14:textId="0CFE3BBE" w:rsidR="00BC2B89" w:rsidRPr="009D1CC6" w:rsidRDefault="00BC2B89" w:rsidP="00B856E9">
            <w:pPr>
              <w:rPr>
                <w:rFonts w:cs="Arial"/>
                <w:b/>
              </w:rPr>
            </w:pPr>
            <w:r w:rsidRPr="009D1CC6">
              <w:rPr>
                <w:rFonts w:cs="Arial"/>
              </w:rPr>
              <w:t>1A:</w:t>
            </w:r>
            <w:r>
              <w:rPr>
                <w:rFonts w:cs="Arial"/>
              </w:rPr>
              <w:t xml:space="preserve"> </w:t>
            </w:r>
            <w:r w:rsidRPr="009D1CC6">
              <w:rPr>
                <w:rFonts w:cs="Arial"/>
                <w:bCs/>
              </w:rPr>
              <w:t>Patients (service users) have required levels of access to the service</w:t>
            </w:r>
          </w:p>
        </w:tc>
        <w:tc>
          <w:tcPr>
            <w:tcW w:w="4931" w:type="dxa"/>
          </w:tcPr>
          <w:p w14:paraId="7FCA1CBD" w14:textId="06180C54" w:rsidR="00651B51" w:rsidRDefault="00651B51" w:rsidP="00651B51">
            <w:pPr>
              <w:rPr>
                <w:rFonts w:cs="Arial"/>
              </w:rPr>
            </w:pPr>
            <w:r>
              <w:rPr>
                <w:rFonts w:cs="Arial"/>
              </w:rPr>
              <w:t>Evidence gathered for this outcome can be summarised as:</w:t>
            </w:r>
          </w:p>
          <w:p w14:paraId="639DB2E1" w14:textId="77777777" w:rsidR="00651B51" w:rsidRDefault="00651B51" w:rsidP="00651B51">
            <w:pPr>
              <w:rPr>
                <w:rFonts w:cs="Arial"/>
              </w:rPr>
            </w:pPr>
          </w:p>
          <w:p w14:paraId="10E3E381" w14:textId="77777777" w:rsidR="00651B51" w:rsidRDefault="00651B51" w:rsidP="00B856E9">
            <w:pPr>
              <w:pStyle w:val="TableText"/>
              <w:numPr>
                <w:ilvl w:val="0"/>
                <w:numId w:val="34"/>
              </w:numPr>
            </w:pPr>
            <w:r>
              <w:t>Services c</w:t>
            </w:r>
            <w:r w:rsidR="00F611C0">
              <w:t>ommissioned for specific groups (protected characteristics</w:t>
            </w:r>
            <w:r w:rsidR="00406D3A">
              <w:t xml:space="preserve"> – </w:t>
            </w:r>
            <w:r w:rsidR="00F611C0">
              <w:t>age</w:t>
            </w:r>
            <w:r w:rsidR="00406D3A">
              <w:t>;</w:t>
            </w:r>
            <w:r w:rsidR="00F611C0">
              <w:t xml:space="preserve"> pregnancy and maternity</w:t>
            </w:r>
            <w:r w:rsidR="00406D3A">
              <w:t>;</w:t>
            </w:r>
            <w:r w:rsidR="00F611C0">
              <w:t xml:space="preserve"> gender</w:t>
            </w:r>
            <w:r w:rsidR="00406D3A">
              <w:t>;</w:t>
            </w:r>
            <w:r w:rsidR="00F611C0">
              <w:t xml:space="preserve"> identification and support for families where a member has a disability). Also</w:t>
            </w:r>
            <w:r w:rsidR="001C03F6">
              <w:t>,</w:t>
            </w:r>
            <w:r w:rsidR="00F611C0">
              <w:t xml:space="preserve"> vulnerable groups, for example </w:t>
            </w:r>
            <w:r w:rsidR="00406D3A">
              <w:t>Family Nurse Partnership provides specific support</w:t>
            </w:r>
            <w:r w:rsidR="00F611C0">
              <w:t xml:space="preserve"> for teenage</w:t>
            </w:r>
            <w:r w:rsidR="00406D3A">
              <w:t>/young</w:t>
            </w:r>
            <w:r w:rsidR="00F611C0">
              <w:t xml:space="preserve"> pregnancy</w:t>
            </w:r>
            <w:r w:rsidR="00821DAC">
              <w:t>,</w:t>
            </w:r>
            <w:r w:rsidR="00F611C0">
              <w:t xml:space="preserve"> </w:t>
            </w:r>
            <w:r w:rsidR="00406D3A">
              <w:t xml:space="preserve">including additional </w:t>
            </w:r>
            <w:r w:rsidR="00F611C0">
              <w:t>support for those victims of domestic violence, care leavers etc.</w:t>
            </w:r>
            <w:r>
              <w:t xml:space="preserve"> </w:t>
            </w:r>
          </w:p>
          <w:p w14:paraId="34054927" w14:textId="77777777" w:rsidR="00651B51" w:rsidRDefault="001C03F6" w:rsidP="00B856E9">
            <w:pPr>
              <w:pStyle w:val="TableText"/>
              <w:numPr>
                <w:ilvl w:val="0"/>
                <w:numId w:val="34"/>
              </w:numPr>
            </w:pPr>
            <w:r>
              <w:t>Some data limitations due to how information recorded in patient records – a lot is recorded within notes rather than the demographic data that can be pulled</w:t>
            </w:r>
            <w:r w:rsidR="00821DAC">
              <w:t xml:space="preserve"> for reports such as EDS2022</w:t>
            </w:r>
            <w:r>
              <w:t xml:space="preserve">. </w:t>
            </w:r>
          </w:p>
          <w:p w14:paraId="52B1139D" w14:textId="77777777" w:rsidR="00E06747" w:rsidRDefault="001C03F6" w:rsidP="00B856E9">
            <w:pPr>
              <w:pStyle w:val="TableText"/>
              <w:numPr>
                <w:ilvl w:val="0"/>
                <w:numId w:val="34"/>
              </w:numPr>
            </w:pPr>
            <w:r>
              <w:t xml:space="preserve">Other equality </w:t>
            </w:r>
            <w:r w:rsidR="00766684">
              <w:t xml:space="preserve">data </w:t>
            </w:r>
            <w:r>
              <w:t xml:space="preserve">not applicable to patient cohort, e.g. LGBT+ in health visiting. </w:t>
            </w:r>
          </w:p>
          <w:p w14:paraId="6A9E6765" w14:textId="77777777" w:rsidR="00E06747" w:rsidRDefault="001C03F6" w:rsidP="00B856E9">
            <w:pPr>
              <w:pStyle w:val="TableText"/>
              <w:numPr>
                <w:ilvl w:val="0"/>
                <w:numId w:val="34"/>
              </w:numPr>
            </w:pPr>
            <w:r>
              <w:lastRenderedPageBreak/>
              <w:t>Services over-representative of ethnicity compared to population.</w:t>
            </w:r>
            <w:r w:rsidR="00E06747">
              <w:t xml:space="preserve"> </w:t>
            </w:r>
          </w:p>
          <w:p w14:paraId="113D219F" w14:textId="77777777" w:rsidR="00E06747" w:rsidRDefault="00E06747" w:rsidP="00B856E9">
            <w:pPr>
              <w:pStyle w:val="TableText"/>
              <w:numPr>
                <w:ilvl w:val="0"/>
                <w:numId w:val="34"/>
              </w:numPr>
            </w:pPr>
            <w:r>
              <w:t>Evidence provided as to s</w:t>
            </w:r>
            <w:r w:rsidR="00766684">
              <w:t>ervice level engagement, and</w:t>
            </w:r>
            <w:r>
              <w:t xml:space="preserve"> as</w:t>
            </w:r>
            <w:r w:rsidR="00766684">
              <w:t xml:space="preserve"> trusted services in communities.</w:t>
            </w:r>
            <w:r>
              <w:t xml:space="preserve"> </w:t>
            </w:r>
          </w:p>
          <w:p w14:paraId="132D1C66" w14:textId="77777777" w:rsidR="00E06747" w:rsidRDefault="00766684" w:rsidP="00B856E9">
            <w:pPr>
              <w:pStyle w:val="TableText"/>
              <w:numPr>
                <w:ilvl w:val="0"/>
                <w:numId w:val="34"/>
              </w:numPr>
            </w:pPr>
            <w:r>
              <w:t>Positive patient experience reports, some exception</w:t>
            </w:r>
            <w:r w:rsidR="00821DAC">
              <w:t>s</w:t>
            </w:r>
            <w:r>
              <w:t xml:space="preserve"> for clinic waiting time in health visiting. </w:t>
            </w:r>
          </w:p>
          <w:p w14:paraId="29B2BD99" w14:textId="77777777" w:rsidR="00E06747" w:rsidRDefault="00766684" w:rsidP="00B856E9">
            <w:pPr>
              <w:pStyle w:val="TableText"/>
              <w:numPr>
                <w:ilvl w:val="0"/>
                <w:numId w:val="34"/>
              </w:numPr>
            </w:pPr>
            <w:r>
              <w:t>No serious incidents or complaints</w:t>
            </w:r>
            <w:r w:rsidR="00E06747">
              <w:t xml:space="preserve"> in data review</w:t>
            </w:r>
            <w:r>
              <w:t>.</w:t>
            </w:r>
            <w:r w:rsidR="00E06747">
              <w:t xml:space="preserve"> </w:t>
            </w:r>
          </w:p>
          <w:p w14:paraId="2EDEBF1C" w14:textId="036C2D32" w:rsidR="00E06747" w:rsidRDefault="00406D3A" w:rsidP="00B856E9">
            <w:pPr>
              <w:pStyle w:val="TableText"/>
              <w:numPr>
                <w:ilvl w:val="0"/>
                <w:numId w:val="34"/>
              </w:numPr>
            </w:pPr>
            <w:r>
              <w:t>EqIA of p</w:t>
            </w:r>
            <w:r w:rsidR="00766684">
              <w:t>olicy and practice</w:t>
            </w:r>
            <w:r w:rsidR="00E06747">
              <w:t xml:space="preserve"> evidenced, including governance of policy</w:t>
            </w:r>
            <w:r w:rsidR="00766684">
              <w:t>. Ongoing policy review for diversity and inclusion impacts</w:t>
            </w:r>
            <w:r w:rsidR="00E06747">
              <w:t xml:space="preserve"> and factors.</w:t>
            </w:r>
          </w:p>
          <w:p w14:paraId="680E8E76" w14:textId="7CFED6AF" w:rsidR="00E06747" w:rsidRDefault="00E06747" w:rsidP="00B856E9">
            <w:pPr>
              <w:pStyle w:val="TableText"/>
              <w:numPr>
                <w:ilvl w:val="0"/>
                <w:numId w:val="34"/>
              </w:numPr>
            </w:pPr>
            <w:r>
              <w:t>Barriers to access detailed with actions taken to address.</w:t>
            </w:r>
          </w:p>
          <w:p w14:paraId="575020D6" w14:textId="77777777" w:rsidR="00E06747" w:rsidRDefault="00F611C0" w:rsidP="00B856E9">
            <w:pPr>
              <w:pStyle w:val="TableText"/>
              <w:numPr>
                <w:ilvl w:val="0"/>
                <w:numId w:val="34"/>
              </w:numPr>
            </w:pPr>
            <w:r>
              <w:t>Access to language interpretation and information/communication support</w:t>
            </w:r>
            <w:r w:rsidR="00E06747">
              <w:t xml:space="preserve"> detailed. </w:t>
            </w:r>
          </w:p>
          <w:p w14:paraId="1F458DA2" w14:textId="77777777" w:rsidR="00E06747" w:rsidRDefault="00766684" w:rsidP="00B856E9">
            <w:pPr>
              <w:pStyle w:val="TableText"/>
              <w:numPr>
                <w:ilvl w:val="0"/>
                <w:numId w:val="34"/>
              </w:numPr>
            </w:pPr>
            <w:r>
              <w:t>Rainbow badges training</w:t>
            </w:r>
            <w:r w:rsidR="00821DAC">
              <w:t xml:space="preserve"> for LGBTQIA+ inequalities and how to support and signpost</w:t>
            </w:r>
            <w:r w:rsidR="00E06747">
              <w:t xml:space="preserve"> detailed</w:t>
            </w:r>
            <w:r>
              <w:t>.</w:t>
            </w:r>
            <w:r w:rsidR="00E06747">
              <w:t xml:space="preserve"> </w:t>
            </w:r>
          </w:p>
          <w:p w14:paraId="5D5A866C" w14:textId="77777777" w:rsidR="00E06747" w:rsidRDefault="00766684" w:rsidP="00B856E9">
            <w:pPr>
              <w:pStyle w:val="TableText"/>
              <w:numPr>
                <w:ilvl w:val="0"/>
                <w:numId w:val="34"/>
              </w:numPr>
            </w:pPr>
            <w:r>
              <w:t xml:space="preserve">Staff </w:t>
            </w:r>
            <w:r w:rsidR="00821DAC">
              <w:t>mandatory, role specific, and optional</w:t>
            </w:r>
            <w:r w:rsidR="00406D3A">
              <w:t>,</w:t>
            </w:r>
            <w:r w:rsidR="00821DAC">
              <w:t xml:space="preserve"> </w:t>
            </w:r>
            <w:r>
              <w:t>training</w:t>
            </w:r>
            <w:r w:rsidR="00E06747">
              <w:t xml:space="preserve"> detailed</w:t>
            </w:r>
            <w:r>
              <w:t>.</w:t>
            </w:r>
            <w:r w:rsidR="00E06747">
              <w:t xml:space="preserve"> </w:t>
            </w:r>
          </w:p>
          <w:p w14:paraId="2EF56238" w14:textId="77777777" w:rsidR="00E06747" w:rsidRDefault="00766684" w:rsidP="00B856E9">
            <w:pPr>
              <w:pStyle w:val="TableText"/>
              <w:numPr>
                <w:ilvl w:val="0"/>
                <w:numId w:val="34"/>
              </w:numPr>
            </w:pPr>
            <w:r>
              <w:t>Support such as safeguarding, including links across place, internal reporting and guidance, training, communications and awareness raising, and</w:t>
            </w:r>
            <w:r w:rsidR="00821DAC">
              <w:t xml:space="preserve"> safeguarding</w:t>
            </w:r>
            <w:r>
              <w:t xml:space="preserve"> supervision</w:t>
            </w:r>
            <w:r w:rsidR="00E06747">
              <w:t xml:space="preserve"> given</w:t>
            </w:r>
            <w:r>
              <w:t xml:space="preserve">. </w:t>
            </w:r>
            <w:r w:rsidR="00E06747">
              <w:t xml:space="preserve"> </w:t>
            </w:r>
          </w:p>
          <w:p w14:paraId="752B57D0" w14:textId="77777777" w:rsidR="00E06747" w:rsidRDefault="00766684" w:rsidP="00B856E9">
            <w:pPr>
              <w:pStyle w:val="TableText"/>
              <w:numPr>
                <w:ilvl w:val="0"/>
                <w:numId w:val="34"/>
              </w:numPr>
            </w:pPr>
            <w:r>
              <w:lastRenderedPageBreak/>
              <w:t>Reasonable adjustment policy and provision</w:t>
            </w:r>
            <w:r w:rsidR="00E06747">
              <w:t xml:space="preserve"> detailed</w:t>
            </w:r>
            <w:r>
              <w:t>.</w:t>
            </w:r>
            <w:r w:rsidR="00E06747">
              <w:t xml:space="preserve"> </w:t>
            </w:r>
          </w:p>
          <w:p w14:paraId="3E4BA8BC" w14:textId="77777777" w:rsidR="00E06747" w:rsidRDefault="00EA76FC" w:rsidP="00B856E9">
            <w:pPr>
              <w:pStyle w:val="TableText"/>
              <w:numPr>
                <w:ilvl w:val="0"/>
                <w:numId w:val="34"/>
              </w:numPr>
            </w:pPr>
            <w:r>
              <w:t>Staff access to religion in health care information, and regular communications for particular events such as Ramadhan.</w:t>
            </w:r>
            <w:r w:rsidR="00E06747">
              <w:t xml:space="preserve"> </w:t>
            </w:r>
          </w:p>
          <w:p w14:paraId="66B902A6" w14:textId="77777777" w:rsidR="00E06747" w:rsidRDefault="00EA76FC" w:rsidP="00B856E9">
            <w:pPr>
              <w:pStyle w:val="TableText"/>
              <w:numPr>
                <w:ilvl w:val="0"/>
                <w:numId w:val="34"/>
              </w:numPr>
            </w:pPr>
            <w:r>
              <w:t>Inequalities reports at borough level available to all services – awaiting a refresh of population data as Census 2021 is released – barriers to access, and health inequalities information remains current.</w:t>
            </w:r>
            <w:r w:rsidR="00E06747">
              <w:t xml:space="preserve"> </w:t>
            </w:r>
          </w:p>
          <w:p w14:paraId="4C6C40C1" w14:textId="77777777" w:rsidR="00E06747" w:rsidRDefault="00766684" w:rsidP="00B856E9">
            <w:pPr>
              <w:pStyle w:val="TableText"/>
              <w:numPr>
                <w:ilvl w:val="0"/>
                <w:numId w:val="34"/>
              </w:numPr>
            </w:pPr>
            <w:r>
              <w:t xml:space="preserve">Flexibility on access – domiciliary, clinic, </w:t>
            </w:r>
            <w:r w:rsidR="001A6A3C">
              <w:t xml:space="preserve">and </w:t>
            </w:r>
            <w:r>
              <w:t xml:space="preserve">community locations. </w:t>
            </w:r>
          </w:p>
          <w:p w14:paraId="60D4404C" w14:textId="77777777" w:rsidR="00E06747" w:rsidRDefault="00766684" w:rsidP="00B856E9">
            <w:pPr>
              <w:pStyle w:val="TableText"/>
              <w:numPr>
                <w:ilvl w:val="0"/>
                <w:numId w:val="34"/>
              </w:numPr>
            </w:pPr>
            <w:r>
              <w:t xml:space="preserve">Equality links across </w:t>
            </w:r>
            <w:r w:rsidR="001A6A3C">
              <w:t>P</w:t>
            </w:r>
            <w:r>
              <w:t xml:space="preserve">lace to embed standardised practice. </w:t>
            </w:r>
          </w:p>
          <w:p w14:paraId="2654BBC8" w14:textId="77777777" w:rsidR="00E06747" w:rsidRDefault="001A6A3C" w:rsidP="00E06747">
            <w:pPr>
              <w:pStyle w:val="TableText"/>
              <w:numPr>
                <w:ilvl w:val="0"/>
                <w:numId w:val="34"/>
              </w:numPr>
            </w:pPr>
            <w:r>
              <w:t>Veteran Aware accredited</w:t>
            </w:r>
            <w:r w:rsidR="00766684">
              <w:t xml:space="preserve">. Disability Confident Leader. Navajo Charter holder. </w:t>
            </w:r>
          </w:p>
          <w:p w14:paraId="724B3BCA" w14:textId="77777777" w:rsidR="00BC2B89" w:rsidRDefault="00766684" w:rsidP="00E06747">
            <w:pPr>
              <w:pStyle w:val="TableText"/>
              <w:numPr>
                <w:ilvl w:val="0"/>
                <w:numId w:val="34"/>
              </w:numPr>
            </w:pPr>
            <w:r>
              <w:t>Committed to NHS Ant</w:t>
            </w:r>
            <w:r w:rsidR="001A6A3C">
              <w:t>i</w:t>
            </w:r>
            <w:r>
              <w:t>-Racism Framework.</w:t>
            </w:r>
          </w:p>
          <w:p w14:paraId="090DAE03" w14:textId="0199547F" w:rsidR="00E06747" w:rsidRPr="009D1CC6" w:rsidRDefault="00E06747" w:rsidP="00E06747">
            <w:pPr>
              <w:pStyle w:val="TableText"/>
              <w:ind w:left="720"/>
            </w:pPr>
          </w:p>
        </w:tc>
        <w:tc>
          <w:tcPr>
            <w:tcW w:w="1258" w:type="dxa"/>
          </w:tcPr>
          <w:p w14:paraId="6CD9700B" w14:textId="5CB9B628" w:rsidR="00BC2B89" w:rsidRPr="009D1CC6" w:rsidRDefault="00677426" w:rsidP="00B856E9">
            <w:pPr>
              <w:pStyle w:val="TableText"/>
            </w:pPr>
            <w:r>
              <w:lastRenderedPageBreak/>
              <w:t>1</w:t>
            </w:r>
          </w:p>
        </w:tc>
        <w:tc>
          <w:tcPr>
            <w:tcW w:w="2426" w:type="dxa"/>
          </w:tcPr>
          <w:p w14:paraId="6CAC56B8" w14:textId="0E1515B6" w:rsidR="00BC2B89" w:rsidRPr="00FC5C51" w:rsidRDefault="00FC5C51" w:rsidP="00B856E9">
            <w:pPr>
              <w:pStyle w:val="TableText"/>
            </w:pPr>
            <w:r>
              <w:t>Karen Worthington (Associate Director Children’s Services)</w:t>
            </w:r>
          </w:p>
        </w:tc>
      </w:tr>
      <w:tr w:rsidR="00BC2B89" w:rsidRPr="009D1CC6" w14:paraId="7173C406" w14:textId="77777777" w:rsidTr="00BC2B89">
        <w:trPr>
          <w:cantSplit/>
          <w:trHeight w:val="1134"/>
        </w:trPr>
        <w:tc>
          <w:tcPr>
            <w:tcW w:w="1124" w:type="dxa"/>
            <w:vMerge/>
            <w:shd w:val="clear" w:color="auto" w:fill="BDDEFF" w:themeFill="accent1" w:themeFillTint="33"/>
          </w:tcPr>
          <w:p w14:paraId="37C786F8" w14:textId="77777777" w:rsidR="00BC2B89" w:rsidRPr="009D1CC6" w:rsidRDefault="00BC2B89" w:rsidP="00B856E9">
            <w:pPr>
              <w:rPr>
                <w:rFonts w:cs="Arial"/>
              </w:rPr>
            </w:pPr>
          </w:p>
        </w:tc>
        <w:tc>
          <w:tcPr>
            <w:tcW w:w="3857" w:type="dxa"/>
            <w:shd w:val="clear" w:color="auto" w:fill="BDDEFF" w:themeFill="accent1" w:themeFillTint="33"/>
            <w:vAlign w:val="center"/>
          </w:tcPr>
          <w:p w14:paraId="7C91A7AA" w14:textId="77777777" w:rsidR="00BC2B89" w:rsidRPr="009D1CC6" w:rsidRDefault="00BC2B89" w:rsidP="00B856E9">
            <w:pPr>
              <w:rPr>
                <w:rFonts w:cs="Arial"/>
              </w:rPr>
            </w:pPr>
            <w:r w:rsidRPr="009D1CC6">
              <w:rPr>
                <w:rFonts w:cs="Arial"/>
              </w:rPr>
              <w:t>1B: Individual p</w:t>
            </w:r>
            <w:r w:rsidRPr="009D1CC6">
              <w:rPr>
                <w:rFonts w:cs="Arial"/>
                <w:bCs/>
              </w:rPr>
              <w:t xml:space="preserve">atients (service users) </w:t>
            </w:r>
            <w:r w:rsidRPr="009D1CC6">
              <w:rPr>
                <w:rFonts w:cs="Arial"/>
              </w:rPr>
              <w:t>health needs are met</w:t>
            </w:r>
          </w:p>
        </w:tc>
        <w:tc>
          <w:tcPr>
            <w:tcW w:w="4931" w:type="dxa"/>
          </w:tcPr>
          <w:p w14:paraId="1EFBF80D" w14:textId="75AB72BF" w:rsidR="00E06747" w:rsidRDefault="00E06747" w:rsidP="00E06747">
            <w:pPr>
              <w:rPr>
                <w:rFonts w:cs="Arial"/>
              </w:rPr>
            </w:pPr>
            <w:r>
              <w:rPr>
                <w:rFonts w:cs="Arial"/>
              </w:rPr>
              <w:t>Evidence gathered for this outcome can be summarised as:</w:t>
            </w:r>
          </w:p>
          <w:p w14:paraId="4D5DF19D" w14:textId="77777777" w:rsidR="00E06747" w:rsidRDefault="00E06747" w:rsidP="00E06747">
            <w:pPr>
              <w:rPr>
                <w:rFonts w:cs="Arial"/>
              </w:rPr>
            </w:pPr>
          </w:p>
          <w:p w14:paraId="131B4C83" w14:textId="77777777" w:rsidR="00E06747" w:rsidRDefault="00DF213B" w:rsidP="00B856E9">
            <w:pPr>
              <w:pStyle w:val="TableText"/>
              <w:numPr>
                <w:ilvl w:val="0"/>
                <w:numId w:val="35"/>
              </w:numPr>
            </w:pPr>
            <w:r>
              <w:t>Commissioned for specific groups</w:t>
            </w:r>
            <w:r w:rsidR="00361A5A">
              <w:t>, designed and delivered to provide tailored care that meets needs and evolves over the long period of time within the service.</w:t>
            </w:r>
            <w:r w:rsidR="00E06747">
              <w:t xml:space="preserve"> </w:t>
            </w:r>
          </w:p>
          <w:p w14:paraId="39292066" w14:textId="77777777" w:rsidR="00E06747" w:rsidRDefault="00361A5A" w:rsidP="00B856E9">
            <w:pPr>
              <w:pStyle w:val="TableText"/>
              <w:numPr>
                <w:ilvl w:val="0"/>
                <w:numId w:val="35"/>
              </w:numPr>
            </w:pPr>
            <w:r>
              <w:lastRenderedPageBreak/>
              <w:t>Services support some of the most vulnerable and excluded and are trusted by communities who evidence nationally shows face discrimination, barriers to access, and poor health outcomes</w:t>
            </w:r>
            <w:r w:rsidR="00EA76FC">
              <w:t>, for example Irish Traveller families.</w:t>
            </w:r>
            <w:r w:rsidR="00E06747">
              <w:t xml:space="preserve"> </w:t>
            </w:r>
          </w:p>
          <w:p w14:paraId="3071A9AE" w14:textId="66A338F9" w:rsidR="00D106E0" w:rsidRDefault="00D106E0" w:rsidP="00B856E9">
            <w:pPr>
              <w:pStyle w:val="TableText"/>
              <w:numPr>
                <w:ilvl w:val="0"/>
                <w:numId w:val="35"/>
              </w:numPr>
            </w:pPr>
            <w:r>
              <w:t>Links to wider social determinates of health, for example employment, and support provided by services in these areas detailed.</w:t>
            </w:r>
          </w:p>
          <w:p w14:paraId="1B7B14AA" w14:textId="5C89E060" w:rsidR="00E06747" w:rsidRDefault="00A55229" w:rsidP="00B856E9">
            <w:pPr>
              <w:pStyle w:val="TableText"/>
              <w:numPr>
                <w:ilvl w:val="0"/>
                <w:numId w:val="35"/>
              </w:numPr>
            </w:pPr>
            <w:r>
              <w:t>Self</w:t>
            </w:r>
            <w:r w:rsidR="00821DAC">
              <w:t>-</w:t>
            </w:r>
            <w:r>
              <w:t xml:space="preserve">management and care of self and family </w:t>
            </w:r>
            <w:r w:rsidR="00E06747">
              <w:t xml:space="preserve">evidenced as </w:t>
            </w:r>
            <w:r>
              <w:t>at heart of service design and delivery.</w:t>
            </w:r>
            <w:r w:rsidR="00E06747">
              <w:t xml:space="preserve"> </w:t>
            </w:r>
          </w:p>
          <w:p w14:paraId="5FEF7081" w14:textId="77777777" w:rsidR="00E06747" w:rsidRDefault="00A55229" w:rsidP="00B856E9">
            <w:pPr>
              <w:pStyle w:val="TableText"/>
              <w:numPr>
                <w:ilvl w:val="0"/>
                <w:numId w:val="35"/>
              </w:numPr>
            </w:pPr>
            <w:r>
              <w:t>Service specific engagement</w:t>
            </w:r>
            <w:r w:rsidR="00E06747">
              <w:t xml:space="preserve"> detailed,</w:t>
            </w:r>
            <w:r>
              <w:t xml:space="preserve"> and also involvement in Patient Partners programme.</w:t>
            </w:r>
            <w:r w:rsidR="00E06747">
              <w:t xml:space="preserve"> </w:t>
            </w:r>
          </w:p>
          <w:p w14:paraId="17C07F0D" w14:textId="77777777" w:rsidR="00E06747" w:rsidRDefault="00E06747" w:rsidP="00B856E9">
            <w:pPr>
              <w:pStyle w:val="TableText"/>
              <w:numPr>
                <w:ilvl w:val="0"/>
                <w:numId w:val="35"/>
              </w:numPr>
            </w:pPr>
            <w:r>
              <w:t xml:space="preserve">Information on </w:t>
            </w:r>
            <w:r w:rsidR="00A55229">
              <w:t xml:space="preserve">Halton HV representative </w:t>
            </w:r>
            <w:r>
              <w:t>a</w:t>
            </w:r>
            <w:r w:rsidR="00A55229">
              <w:t>s lead for Voice of the Child.</w:t>
            </w:r>
            <w:r>
              <w:t xml:space="preserve"> </w:t>
            </w:r>
          </w:p>
          <w:p w14:paraId="511665BD" w14:textId="77777777" w:rsidR="00E06747" w:rsidRDefault="00E06747" w:rsidP="00E06747">
            <w:pPr>
              <w:pStyle w:val="TableText"/>
              <w:numPr>
                <w:ilvl w:val="0"/>
                <w:numId w:val="35"/>
              </w:numPr>
            </w:pPr>
            <w:r>
              <w:t>Evidence showing s</w:t>
            </w:r>
            <w:r w:rsidR="00A55229">
              <w:t xml:space="preserve">ervices </w:t>
            </w:r>
            <w:r w:rsidR="00821DAC">
              <w:t xml:space="preserve">offer </w:t>
            </w:r>
            <w:r w:rsidR="00A55229">
              <w:t>signpost</w:t>
            </w:r>
            <w:r w:rsidR="00821DAC">
              <w:t>ing</w:t>
            </w:r>
            <w:r w:rsidR="00A55229">
              <w:t xml:space="preserve"> to both individual patients, and more generally via webpage and social media.</w:t>
            </w:r>
            <w:r>
              <w:t xml:space="preserve"> </w:t>
            </w:r>
          </w:p>
          <w:p w14:paraId="5816A2BE" w14:textId="77777777" w:rsidR="00A55229" w:rsidRDefault="00E06747" w:rsidP="00E06747">
            <w:pPr>
              <w:pStyle w:val="TableText"/>
              <w:numPr>
                <w:ilvl w:val="0"/>
                <w:numId w:val="35"/>
              </w:numPr>
            </w:pPr>
            <w:r>
              <w:t>Detail of s</w:t>
            </w:r>
            <w:r w:rsidR="00A55229">
              <w:t>ervices actively collect</w:t>
            </w:r>
            <w:r>
              <w:t>ing</w:t>
            </w:r>
            <w:r w:rsidR="00A55229">
              <w:t xml:space="preserve"> patient stories.</w:t>
            </w:r>
          </w:p>
          <w:p w14:paraId="7ADA2136" w14:textId="1986812F" w:rsidR="00E06747" w:rsidRPr="009D1CC6" w:rsidRDefault="00E06747" w:rsidP="00E06747">
            <w:pPr>
              <w:pStyle w:val="TableText"/>
              <w:ind w:left="720"/>
            </w:pPr>
          </w:p>
        </w:tc>
        <w:tc>
          <w:tcPr>
            <w:tcW w:w="1258" w:type="dxa"/>
          </w:tcPr>
          <w:p w14:paraId="1D390995" w14:textId="78BD6673" w:rsidR="00BC2B89" w:rsidRPr="009D1CC6" w:rsidRDefault="000333A4" w:rsidP="00B856E9">
            <w:pPr>
              <w:pStyle w:val="TableText"/>
            </w:pPr>
            <w:r>
              <w:lastRenderedPageBreak/>
              <w:t>2</w:t>
            </w:r>
          </w:p>
        </w:tc>
        <w:tc>
          <w:tcPr>
            <w:tcW w:w="2426" w:type="dxa"/>
          </w:tcPr>
          <w:p w14:paraId="30316170" w14:textId="189CF8BA" w:rsidR="00BC2B89" w:rsidRPr="009D1CC6" w:rsidRDefault="00FC5C51" w:rsidP="00B856E9">
            <w:pPr>
              <w:pStyle w:val="TableText"/>
            </w:pPr>
            <w:r>
              <w:t>Karen Worthington (Associate Director Children’s Services)</w:t>
            </w:r>
          </w:p>
        </w:tc>
      </w:tr>
      <w:tr w:rsidR="00BC2B89" w:rsidRPr="009D1CC6" w14:paraId="16DB3463" w14:textId="77777777" w:rsidTr="00BC2B89">
        <w:trPr>
          <w:cantSplit/>
          <w:trHeight w:val="1134"/>
        </w:trPr>
        <w:tc>
          <w:tcPr>
            <w:tcW w:w="1124" w:type="dxa"/>
            <w:vMerge/>
            <w:shd w:val="clear" w:color="auto" w:fill="BDDEFF" w:themeFill="accent1" w:themeFillTint="33"/>
          </w:tcPr>
          <w:p w14:paraId="01341F2E" w14:textId="77777777" w:rsidR="00BC2B89" w:rsidRPr="009D1CC6" w:rsidRDefault="00BC2B89" w:rsidP="00B856E9">
            <w:pPr>
              <w:rPr>
                <w:rFonts w:cs="Arial"/>
              </w:rPr>
            </w:pPr>
          </w:p>
        </w:tc>
        <w:tc>
          <w:tcPr>
            <w:tcW w:w="3857" w:type="dxa"/>
            <w:shd w:val="clear" w:color="auto" w:fill="BDDEFF" w:themeFill="accent1" w:themeFillTint="33"/>
            <w:vAlign w:val="center"/>
          </w:tcPr>
          <w:p w14:paraId="479CEB12" w14:textId="77777777" w:rsidR="00BC2B89" w:rsidRPr="009D1CC6" w:rsidRDefault="00BC2B89" w:rsidP="00B856E9">
            <w:pPr>
              <w:rPr>
                <w:rFonts w:cs="Arial"/>
              </w:rPr>
            </w:pPr>
            <w:r w:rsidRPr="009D1CC6">
              <w:rPr>
                <w:rFonts w:cs="Arial"/>
              </w:rPr>
              <w:t>1C: When p</w:t>
            </w:r>
            <w:r w:rsidRPr="009D1CC6">
              <w:rPr>
                <w:rFonts w:cs="Arial"/>
                <w:bCs/>
              </w:rPr>
              <w:t xml:space="preserve">atients (service users) </w:t>
            </w:r>
            <w:r w:rsidRPr="009D1CC6">
              <w:rPr>
                <w:rFonts w:cs="Arial"/>
              </w:rPr>
              <w:t>use the service, they are free from harm</w:t>
            </w:r>
          </w:p>
        </w:tc>
        <w:tc>
          <w:tcPr>
            <w:tcW w:w="4931" w:type="dxa"/>
          </w:tcPr>
          <w:p w14:paraId="2B6E8101" w14:textId="77777777" w:rsidR="00E06747" w:rsidRDefault="00E06747" w:rsidP="00E06747">
            <w:pPr>
              <w:rPr>
                <w:rFonts w:cs="Arial"/>
              </w:rPr>
            </w:pPr>
            <w:r>
              <w:rPr>
                <w:rFonts w:cs="Arial"/>
              </w:rPr>
              <w:t>Evidence gathered for this outcome can be summarised as:</w:t>
            </w:r>
          </w:p>
          <w:p w14:paraId="5B2783CE" w14:textId="77777777" w:rsidR="00E06747" w:rsidRDefault="00E06747" w:rsidP="00B856E9">
            <w:pPr>
              <w:pStyle w:val="TableText"/>
            </w:pPr>
          </w:p>
          <w:p w14:paraId="250261C8" w14:textId="459F3740" w:rsidR="00D106E0" w:rsidRDefault="00D106E0" w:rsidP="00E06747">
            <w:pPr>
              <w:pStyle w:val="TableText"/>
              <w:numPr>
                <w:ilvl w:val="0"/>
                <w:numId w:val="36"/>
              </w:numPr>
            </w:pPr>
            <w:r>
              <w:t>Policy, governance, and process for managing risk and safety detailed.</w:t>
            </w:r>
          </w:p>
          <w:p w14:paraId="52D50EC1" w14:textId="58CF5525" w:rsidR="00D106E0" w:rsidRDefault="000860BD" w:rsidP="00E06747">
            <w:pPr>
              <w:pStyle w:val="TableText"/>
              <w:numPr>
                <w:ilvl w:val="0"/>
                <w:numId w:val="36"/>
              </w:numPr>
            </w:pPr>
            <w:r>
              <w:t>Reporting and learning p</w:t>
            </w:r>
            <w:r w:rsidR="00A55229">
              <w:t>olicy, process, and governance throughout the Trust</w:t>
            </w:r>
            <w:r w:rsidR="00D106E0">
              <w:t xml:space="preserve"> evidenced</w:t>
            </w:r>
            <w:r w:rsidR="00A55229">
              <w:t xml:space="preserve">. </w:t>
            </w:r>
          </w:p>
          <w:p w14:paraId="539A4194" w14:textId="52CC1974" w:rsidR="00D106E0" w:rsidRDefault="00A55229" w:rsidP="00B856E9">
            <w:pPr>
              <w:pStyle w:val="TableText"/>
              <w:numPr>
                <w:ilvl w:val="0"/>
                <w:numId w:val="36"/>
              </w:numPr>
            </w:pPr>
            <w:r>
              <w:t>Equality</w:t>
            </w:r>
            <w:r w:rsidR="00821DAC">
              <w:t xml:space="preserve"> lead</w:t>
            </w:r>
            <w:r>
              <w:t xml:space="preserve"> engage</w:t>
            </w:r>
            <w:r w:rsidR="00D106E0">
              <w:t>ment</w:t>
            </w:r>
            <w:r>
              <w:t xml:space="preserve"> in policy, process, and governance, and close links with H&amp;S, risk, safeguarding, and other services</w:t>
            </w:r>
            <w:r w:rsidR="00D106E0">
              <w:t xml:space="preserve"> detailed</w:t>
            </w:r>
            <w:r>
              <w:t>.</w:t>
            </w:r>
            <w:r w:rsidR="00D106E0">
              <w:t xml:space="preserve"> </w:t>
            </w:r>
          </w:p>
          <w:p w14:paraId="3DDDC58D" w14:textId="78284810" w:rsidR="00D106E0" w:rsidRDefault="00D106E0" w:rsidP="00B856E9">
            <w:pPr>
              <w:pStyle w:val="TableText"/>
              <w:numPr>
                <w:ilvl w:val="0"/>
                <w:numId w:val="36"/>
              </w:numPr>
            </w:pPr>
            <w:r>
              <w:t xml:space="preserve">Reporting processes detailed, including those of </w:t>
            </w:r>
            <w:proofErr w:type="gramStart"/>
            <w:r>
              <w:t>particular relevance</w:t>
            </w:r>
            <w:proofErr w:type="gramEnd"/>
            <w:r>
              <w:t xml:space="preserve"> to these services</w:t>
            </w:r>
            <w:r w:rsidR="000802BF">
              <w:t>, such as domestic violence and safeguarding.</w:t>
            </w:r>
          </w:p>
          <w:p w14:paraId="77BC4E4F" w14:textId="736C5E2B" w:rsidR="00D106E0" w:rsidRDefault="00D106E0" w:rsidP="00B856E9">
            <w:pPr>
              <w:pStyle w:val="TableText"/>
              <w:numPr>
                <w:ilvl w:val="0"/>
                <w:numId w:val="36"/>
              </w:numPr>
            </w:pPr>
            <w:r>
              <w:t>Incident management detailed.</w:t>
            </w:r>
          </w:p>
          <w:p w14:paraId="0C1F6B3B" w14:textId="2FF6D861" w:rsidR="00D106E0" w:rsidRDefault="00821DAC" w:rsidP="00B856E9">
            <w:pPr>
              <w:pStyle w:val="TableText"/>
              <w:numPr>
                <w:ilvl w:val="0"/>
                <w:numId w:val="36"/>
              </w:numPr>
            </w:pPr>
            <w:r>
              <w:t>FTSU assurance from MIAA</w:t>
            </w:r>
            <w:r w:rsidR="00D106E0">
              <w:t xml:space="preserve"> provided</w:t>
            </w:r>
            <w:r>
              <w:t>,</w:t>
            </w:r>
            <w:r w:rsidR="00D106E0">
              <w:t xml:space="preserve"> and information on FTSU</w:t>
            </w:r>
            <w:r>
              <w:t xml:space="preserve"> refresh </w:t>
            </w:r>
            <w:r w:rsidR="000802BF">
              <w:t>provided.</w:t>
            </w:r>
            <w:r w:rsidR="00D106E0">
              <w:t xml:space="preserve"> </w:t>
            </w:r>
          </w:p>
          <w:p w14:paraId="6F4D0FB2" w14:textId="2939B13F" w:rsidR="00D106E0" w:rsidRDefault="00C6735E" w:rsidP="00B856E9">
            <w:pPr>
              <w:pStyle w:val="TableText"/>
              <w:numPr>
                <w:ilvl w:val="0"/>
                <w:numId w:val="36"/>
              </w:numPr>
            </w:pPr>
            <w:r>
              <w:t>Refresh of incident reporting</w:t>
            </w:r>
            <w:r w:rsidR="00821DAC">
              <w:t xml:space="preserve"> system</w:t>
            </w:r>
            <w:r>
              <w:t xml:space="preserve"> to further embed equality </w:t>
            </w:r>
            <w:r w:rsidR="00D106E0">
              <w:t xml:space="preserve">incident </w:t>
            </w:r>
            <w:r>
              <w:t>reporting</w:t>
            </w:r>
            <w:r w:rsidR="00D106E0">
              <w:t xml:space="preserve"> such as instances of racism</w:t>
            </w:r>
            <w:r w:rsidR="000802BF">
              <w:t xml:space="preserve"> detailed</w:t>
            </w:r>
            <w:r>
              <w:t>.</w:t>
            </w:r>
            <w:r w:rsidR="00D106E0">
              <w:t xml:space="preserve"> </w:t>
            </w:r>
          </w:p>
          <w:p w14:paraId="1F6426A8" w14:textId="3486104A" w:rsidR="00D106E0" w:rsidRDefault="00C6735E" w:rsidP="00B856E9">
            <w:pPr>
              <w:pStyle w:val="TableText"/>
              <w:numPr>
                <w:ilvl w:val="0"/>
                <w:numId w:val="36"/>
              </w:numPr>
            </w:pPr>
            <w:r>
              <w:t xml:space="preserve">Mandatory and role specific training for all staff, includes </w:t>
            </w:r>
            <w:r w:rsidR="00D106E0">
              <w:t xml:space="preserve">health and </w:t>
            </w:r>
            <w:r>
              <w:t>safety</w:t>
            </w:r>
            <w:r w:rsidR="00D106E0">
              <w:t>, resuscitation, safeguarding</w:t>
            </w:r>
            <w:r>
              <w:t xml:space="preserve"> training</w:t>
            </w:r>
            <w:r w:rsidR="00D106E0">
              <w:t xml:space="preserve"> and more</w:t>
            </w:r>
            <w:r w:rsidR="000802BF">
              <w:t xml:space="preserve"> evidenced</w:t>
            </w:r>
            <w:r w:rsidR="00D106E0">
              <w:t xml:space="preserve">. </w:t>
            </w:r>
          </w:p>
          <w:p w14:paraId="3CDA8A8F" w14:textId="77777777" w:rsidR="00D106E0" w:rsidRDefault="00977A17" w:rsidP="00B856E9">
            <w:pPr>
              <w:pStyle w:val="TableText"/>
              <w:numPr>
                <w:ilvl w:val="0"/>
                <w:numId w:val="36"/>
              </w:numPr>
            </w:pPr>
            <w:r>
              <w:t>Regular collaboration on comm</w:t>
            </w:r>
            <w:r w:rsidR="001A6A3C">
              <w:t>unication</w:t>
            </w:r>
            <w:r>
              <w:t xml:space="preserve">s with equality, </w:t>
            </w:r>
            <w:proofErr w:type="gramStart"/>
            <w:r>
              <w:t>health</w:t>
            </w:r>
            <w:proofErr w:type="gramEnd"/>
            <w:r>
              <w:t xml:space="preserve"> and safety, safeguarding, and others.</w:t>
            </w:r>
            <w:r w:rsidR="00D106E0">
              <w:t xml:space="preserve"> </w:t>
            </w:r>
          </w:p>
          <w:p w14:paraId="0101222B" w14:textId="73A35B9C" w:rsidR="00D106E0" w:rsidRDefault="00977A17" w:rsidP="00D106E0">
            <w:pPr>
              <w:pStyle w:val="TableText"/>
              <w:numPr>
                <w:ilvl w:val="0"/>
                <w:numId w:val="36"/>
              </w:numPr>
            </w:pPr>
            <w:r>
              <w:lastRenderedPageBreak/>
              <w:t>Specific patient support, such as language and communication support available to all services</w:t>
            </w:r>
            <w:r w:rsidR="000802BF">
              <w:t xml:space="preserve"> or support safe access and equitable outcome</w:t>
            </w:r>
            <w:r>
              <w:t>.</w:t>
            </w:r>
            <w:r w:rsidR="00D106E0">
              <w:t xml:space="preserve"> </w:t>
            </w:r>
          </w:p>
          <w:p w14:paraId="69F2F6B1" w14:textId="15FB5763" w:rsidR="00977A17" w:rsidRPr="009D1CC6" w:rsidRDefault="000802BF" w:rsidP="00D106E0">
            <w:pPr>
              <w:pStyle w:val="TableText"/>
              <w:numPr>
                <w:ilvl w:val="0"/>
                <w:numId w:val="36"/>
              </w:numPr>
            </w:pPr>
            <w:r>
              <w:t xml:space="preserve">Improvement culture programme through </w:t>
            </w:r>
            <w:r w:rsidR="00977A17">
              <w:t>Just Culture</w:t>
            </w:r>
            <w:r w:rsidR="001A6A3C">
              <w:t>,</w:t>
            </w:r>
            <w:r w:rsidR="00977A17">
              <w:t xml:space="preserve"> and Civility and Respect programmes</w:t>
            </w:r>
            <w:r>
              <w:t xml:space="preserve"> detailed</w:t>
            </w:r>
            <w:r w:rsidR="00977A17">
              <w:t>.</w:t>
            </w:r>
            <w:r w:rsidR="000860BD">
              <w:t xml:space="preserve"> Links to equality and staff experience</w:t>
            </w:r>
            <w:r>
              <w:t xml:space="preserve"> and networks</w:t>
            </w:r>
            <w:r w:rsidR="000860BD">
              <w:t>.</w:t>
            </w:r>
          </w:p>
        </w:tc>
        <w:tc>
          <w:tcPr>
            <w:tcW w:w="1258" w:type="dxa"/>
          </w:tcPr>
          <w:p w14:paraId="28EED1D9" w14:textId="1A6571F2" w:rsidR="00BC2B89" w:rsidRPr="009D1CC6" w:rsidRDefault="00C34464" w:rsidP="00B856E9">
            <w:pPr>
              <w:pStyle w:val="TableText"/>
            </w:pPr>
            <w:r>
              <w:lastRenderedPageBreak/>
              <w:t>2</w:t>
            </w:r>
          </w:p>
        </w:tc>
        <w:tc>
          <w:tcPr>
            <w:tcW w:w="2426" w:type="dxa"/>
          </w:tcPr>
          <w:p w14:paraId="6CF53ABC" w14:textId="347F90A9" w:rsidR="00BC2B89" w:rsidRPr="009D1CC6" w:rsidRDefault="00FC5C51" w:rsidP="00B856E9">
            <w:pPr>
              <w:pStyle w:val="TableText"/>
            </w:pPr>
            <w:r>
              <w:t>Karen Worthington (Associate Director Children’s Services)</w:t>
            </w:r>
          </w:p>
        </w:tc>
      </w:tr>
      <w:tr w:rsidR="00BC2B89" w:rsidRPr="009D1CC6" w14:paraId="212B6E4D" w14:textId="77777777" w:rsidTr="00BC2B89">
        <w:trPr>
          <w:cantSplit/>
          <w:trHeight w:val="1134"/>
        </w:trPr>
        <w:tc>
          <w:tcPr>
            <w:tcW w:w="1124" w:type="dxa"/>
            <w:vMerge/>
            <w:shd w:val="clear" w:color="auto" w:fill="BDDEFF" w:themeFill="accent1" w:themeFillTint="33"/>
          </w:tcPr>
          <w:p w14:paraId="727577A1" w14:textId="77777777" w:rsidR="00BC2B89" w:rsidRPr="009D1CC6" w:rsidRDefault="00BC2B89" w:rsidP="00B856E9">
            <w:pPr>
              <w:rPr>
                <w:rFonts w:cs="Arial"/>
              </w:rPr>
            </w:pPr>
          </w:p>
        </w:tc>
        <w:tc>
          <w:tcPr>
            <w:tcW w:w="3857" w:type="dxa"/>
            <w:shd w:val="clear" w:color="auto" w:fill="BDDEFF" w:themeFill="accent1" w:themeFillTint="33"/>
            <w:vAlign w:val="center"/>
          </w:tcPr>
          <w:p w14:paraId="1F7B4823" w14:textId="77777777" w:rsidR="00BC2B89" w:rsidRPr="009D1CC6" w:rsidRDefault="00BC2B89" w:rsidP="00B856E9">
            <w:pPr>
              <w:rPr>
                <w:rFonts w:cs="Arial"/>
              </w:rPr>
            </w:pPr>
            <w:r w:rsidRPr="009D1CC6">
              <w:rPr>
                <w:rFonts w:cs="Arial"/>
              </w:rPr>
              <w:t xml:space="preserve">1D: </w:t>
            </w:r>
            <w:r w:rsidRPr="009D1CC6">
              <w:rPr>
                <w:rFonts w:cs="Arial"/>
                <w:bCs/>
              </w:rPr>
              <w:t xml:space="preserve">Patients (service users) </w:t>
            </w:r>
            <w:r w:rsidRPr="009D1CC6">
              <w:rPr>
                <w:rFonts w:cs="Arial"/>
              </w:rPr>
              <w:t>report positive experiences of the service</w:t>
            </w:r>
          </w:p>
        </w:tc>
        <w:tc>
          <w:tcPr>
            <w:tcW w:w="4931" w:type="dxa"/>
          </w:tcPr>
          <w:p w14:paraId="1CDC46C3" w14:textId="77777777" w:rsidR="000802BF" w:rsidRDefault="000802BF" w:rsidP="000802BF">
            <w:pPr>
              <w:rPr>
                <w:rFonts w:cs="Arial"/>
              </w:rPr>
            </w:pPr>
            <w:r>
              <w:rPr>
                <w:rFonts w:cs="Arial"/>
              </w:rPr>
              <w:t>Evidence gathered for this outcome can be summarised as:</w:t>
            </w:r>
          </w:p>
          <w:p w14:paraId="7D621BCF" w14:textId="77777777" w:rsidR="000802BF" w:rsidRDefault="000802BF" w:rsidP="00B856E9">
            <w:pPr>
              <w:pStyle w:val="TableText"/>
            </w:pPr>
          </w:p>
          <w:p w14:paraId="112C88C4" w14:textId="7F658553" w:rsidR="000802BF" w:rsidRDefault="005108C4" w:rsidP="00B856E9">
            <w:pPr>
              <w:pStyle w:val="TableText"/>
              <w:numPr>
                <w:ilvl w:val="0"/>
                <w:numId w:val="37"/>
              </w:numPr>
            </w:pPr>
            <w:r>
              <w:t>Patient experience gathering processes within services and referenced above</w:t>
            </w:r>
            <w:r w:rsidR="000802BF">
              <w:t xml:space="preserve"> in outcome 2B</w:t>
            </w:r>
            <w:r>
              <w:t>.</w:t>
            </w:r>
            <w:r w:rsidR="000802BF">
              <w:t xml:space="preserve"> </w:t>
            </w:r>
          </w:p>
          <w:p w14:paraId="5693DB01" w14:textId="6D3CC657" w:rsidR="000802BF" w:rsidRDefault="000802BF" w:rsidP="00B856E9">
            <w:pPr>
              <w:pStyle w:val="TableText"/>
              <w:numPr>
                <w:ilvl w:val="0"/>
                <w:numId w:val="37"/>
              </w:numPr>
            </w:pPr>
            <w:r>
              <w:t>Talk to Us forms detailed, including specifics for young people. Data limitations on these forms also detailed.</w:t>
            </w:r>
          </w:p>
          <w:p w14:paraId="74B8BBCF" w14:textId="46AC2F00" w:rsidR="000802BF" w:rsidRDefault="000802BF" w:rsidP="00B856E9">
            <w:pPr>
              <w:pStyle w:val="TableText"/>
              <w:numPr>
                <w:ilvl w:val="0"/>
                <w:numId w:val="37"/>
              </w:numPr>
            </w:pPr>
            <w:r>
              <w:t>Further information provided on Patient Partners, Lived Experience Panel, and Voice of the Child.</w:t>
            </w:r>
          </w:p>
          <w:p w14:paraId="086B5B86" w14:textId="77777777" w:rsidR="000802BF" w:rsidRDefault="005108C4" w:rsidP="00B856E9">
            <w:pPr>
              <w:pStyle w:val="TableText"/>
              <w:numPr>
                <w:ilvl w:val="0"/>
                <w:numId w:val="37"/>
              </w:numPr>
            </w:pPr>
            <w:r>
              <w:t>Patient experience and equality team links for equality feedback from patients</w:t>
            </w:r>
            <w:r w:rsidR="000802BF">
              <w:t xml:space="preserve"> detailed</w:t>
            </w:r>
            <w:r>
              <w:t>.</w:t>
            </w:r>
            <w:r w:rsidR="000802BF">
              <w:t xml:space="preserve"> </w:t>
            </w:r>
          </w:p>
          <w:p w14:paraId="0E21582C" w14:textId="76E8C545" w:rsidR="000802BF" w:rsidRDefault="005108C4" w:rsidP="00B856E9">
            <w:pPr>
              <w:pStyle w:val="TableText"/>
              <w:numPr>
                <w:ilvl w:val="0"/>
                <w:numId w:val="37"/>
              </w:numPr>
            </w:pPr>
            <w:r>
              <w:t>Service engagement and action plans</w:t>
            </w:r>
            <w:r w:rsidR="000802BF">
              <w:t xml:space="preserve"> detailed, along with workforce action plan development and governance.</w:t>
            </w:r>
          </w:p>
          <w:p w14:paraId="74668772" w14:textId="77777777" w:rsidR="000802BF" w:rsidRDefault="005108C4" w:rsidP="00B856E9">
            <w:pPr>
              <w:pStyle w:val="TableText"/>
              <w:numPr>
                <w:ilvl w:val="0"/>
                <w:numId w:val="37"/>
              </w:numPr>
            </w:pPr>
            <w:r>
              <w:t xml:space="preserve">Public </w:t>
            </w:r>
            <w:proofErr w:type="gramStart"/>
            <w:r>
              <w:t>governors</w:t>
            </w:r>
            <w:proofErr w:type="gramEnd"/>
            <w:r w:rsidR="000802BF">
              <w:t xml:space="preserve"> role and input detailed</w:t>
            </w:r>
            <w:r>
              <w:t>.</w:t>
            </w:r>
            <w:r w:rsidR="000802BF">
              <w:t xml:space="preserve"> </w:t>
            </w:r>
          </w:p>
          <w:p w14:paraId="42279496" w14:textId="77777777" w:rsidR="000802BF" w:rsidRDefault="005108C4" w:rsidP="00B856E9">
            <w:pPr>
              <w:pStyle w:val="TableText"/>
              <w:numPr>
                <w:ilvl w:val="0"/>
                <w:numId w:val="37"/>
              </w:numPr>
            </w:pPr>
            <w:r>
              <w:lastRenderedPageBreak/>
              <w:t>Strong link to staff experience</w:t>
            </w:r>
            <w:r w:rsidR="000802BF">
              <w:t xml:space="preserve"> evidenced</w:t>
            </w:r>
            <w:r>
              <w:t xml:space="preserve">, </w:t>
            </w:r>
            <w:r w:rsidR="000802BF">
              <w:t xml:space="preserve">including strategy </w:t>
            </w:r>
            <w:r>
              <w:t>and equality action plans linked to wider programmes of work for improvements in staff experience.</w:t>
            </w:r>
            <w:r w:rsidR="000802BF">
              <w:t xml:space="preserve"> </w:t>
            </w:r>
          </w:p>
          <w:p w14:paraId="24437C7B" w14:textId="77777777" w:rsidR="000802BF" w:rsidRDefault="005108C4" w:rsidP="00B856E9">
            <w:pPr>
              <w:pStyle w:val="TableText"/>
              <w:numPr>
                <w:ilvl w:val="0"/>
                <w:numId w:val="37"/>
              </w:numPr>
            </w:pPr>
            <w:r>
              <w:t>Staff networks and voice</w:t>
            </w:r>
            <w:r w:rsidR="000802BF">
              <w:t xml:space="preserve"> detailed</w:t>
            </w:r>
            <w:r>
              <w:t>.</w:t>
            </w:r>
            <w:r w:rsidR="000802BF">
              <w:t xml:space="preserve"> </w:t>
            </w:r>
          </w:p>
          <w:p w14:paraId="42845F5D" w14:textId="77777777" w:rsidR="000802BF" w:rsidRDefault="005108C4" w:rsidP="00B856E9">
            <w:pPr>
              <w:pStyle w:val="TableText"/>
              <w:numPr>
                <w:ilvl w:val="0"/>
                <w:numId w:val="37"/>
              </w:numPr>
            </w:pPr>
            <w:r>
              <w:t>External peer review and accreditation</w:t>
            </w:r>
            <w:r w:rsidR="00821DAC">
              <w:t xml:space="preserve"> for Navajo, Disability Confident Leader, Veteran Aware accreditation</w:t>
            </w:r>
            <w:r w:rsidR="000802BF">
              <w:t xml:space="preserve"> evidenced</w:t>
            </w:r>
            <w:r>
              <w:t>.</w:t>
            </w:r>
            <w:r w:rsidR="000802BF">
              <w:t xml:space="preserve"> </w:t>
            </w:r>
          </w:p>
          <w:p w14:paraId="0461FE63" w14:textId="4C0F1666" w:rsidR="00821DAC" w:rsidRDefault="00821DAC" w:rsidP="00B856E9">
            <w:pPr>
              <w:pStyle w:val="TableText"/>
              <w:numPr>
                <w:ilvl w:val="0"/>
                <w:numId w:val="37"/>
              </w:numPr>
            </w:pPr>
            <w:r>
              <w:t>Board commit</w:t>
            </w:r>
            <w:r w:rsidR="000802BF">
              <w:t>ment</w:t>
            </w:r>
            <w:r>
              <w:t xml:space="preserve"> to NHS Anti-racism framework</w:t>
            </w:r>
            <w:r w:rsidR="000802BF">
              <w:t xml:space="preserve"> detailed</w:t>
            </w:r>
            <w:r>
              <w:t>.</w:t>
            </w:r>
          </w:p>
          <w:p w14:paraId="578B28E0" w14:textId="203CC7BD" w:rsidR="005108C4" w:rsidRPr="009D1CC6" w:rsidRDefault="005108C4" w:rsidP="00B856E9">
            <w:pPr>
              <w:pStyle w:val="TableText"/>
            </w:pPr>
          </w:p>
        </w:tc>
        <w:tc>
          <w:tcPr>
            <w:tcW w:w="1258" w:type="dxa"/>
          </w:tcPr>
          <w:p w14:paraId="10AC0221" w14:textId="7F621FC0" w:rsidR="00BC2B89" w:rsidRPr="009D1CC6" w:rsidRDefault="000333A4" w:rsidP="00B856E9">
            <w:pPr>
              <w:pStyle w:val="TableText"/>
            </w:pPr>
            <w:r>
              <w:lastRenderedPageBreak/>
              <w:t>2</w:t>
            </w:r>
          </w:p>
        </w:tc>
        <w:tc>
          <w:tcPr>
            <w:tcW w:w="2426" w:type="dxa"/>
          </w:tcPr>
          <w:p w14:paraId="31DA5CEB" w14:textId="6B8C53EB" w:rsidR="00BC2B89" w:rsidRPr="009D1CC6" w:rsidRDefault="00FC5C51" w:rsidP="00B856E9">
            <w:pPr>
              <w:pStyle w:val="TableText"/>
            </w:pPr>
            <w:r>
              <w:t>Karen Worthington (Associate Director Children’s Services)</w:t>
            </w:r>
          </w:p>
        </w:tc>
      </w:tr>
      <w:tr w:rsidR="00BB480F" w:rsidRPr="009D1CC6" w14:paraId="5EEED75A" w14:textId="77777777" w:rsidTr="00BC2B89">
        <w:tc>
          <w:tcPr>
            <w:tcW w:w="9912" w:type="dxa"/>
            <w:gridSpan w:val="3"/>
            <w:shd w:val="clear" w:color="auto" w:fill="BDDEFF" w:themeFill="accent1" w:themeFillTint="33"/>
          </w:tcPr>
          <w:p w14:paraId="1A334C07" w14:textId="77777777" w:rsidR="00BB480F" w:rsidRPr="009D1CC6" w:rsidRDefault="00BB480F" w:rsidP="00B856E9">
            <w:pPr>
              <w:rPr>
                <w:rFonts w:cs="Arial"/>
                <w:b/>
              </w:rPr>
            </w:pPr>
            <w:r w:rsidRPr="009D1CC6">
              <w:rPr>
                <w:rFonts w:cs="Arial"/>
                <w:b/>
              </w:rPr>
              <w:t>Domain 1: Commissioned or provided services overall rating</w:t>
            </w:r>
          </w:p>
        </w:tc>
        <w:tc>
          <w:tcPr>
            <w:tcW w:w="1258" w:type="dxa"/>
          </w:tcPr>
          <w:p w14:paraId="3CF86A08" w14:textId="584A9E99" w:rsidR="00BB480F" w:rsidRPr="009D1CC6" w:rsidRDefault="000333A4" w:rsidP="00B856E9">
            <w:pPr>
              <w:pStyle w:val="TableText"/>
            </w:pPr>
            <w:r>
              <w:t>7</w:t>
            </w:r>
          </w:p>
        </w:tc>
        <w:tc>
          <w:tcPr>
            <w:tcW w:w="2426" w:type="dxa"/>
            <w:shd w:val="clear" w:color="auto" w:fill="BDDEFF" w:themeFill="accent1" w:themeFillTint="33"/>
          </w:tcPr>
          <w:p w14:paraId="2108854E" w14:textId="77777777" w:rsidR="00BB480F" w:rsidRPr="009D1CC6" w:rsidRDefault="00BB480F" w:rsidP="00B856E9">
            <w:pPr>
              <w:pStyle w:val="TableText"/>
            </w:pPr>
          </w:p>
        </w:tc>
      </w:tr>
    </w:tbl>
    <w:p w14:paraId="26BAC3C9" w14:textId="77777777" w:rsidR="00BB480F" w:rsidRPr="009D1CC6" w:rsidRDefault="00BB480F" w:rsidP="00BB480F">
      <w:r w:rsidRPr="009D1CC6">
        <w:br w:type="page"/>
      </w:r>
    </w:p>
    <w:p w14:paraId="583D645E" w14:textId="0D3604EA" w:rsidR="00783180" w:rsidRPr="00783180" w:rsidRDefault="00783180" w:rsidP="00783180">
      <w:pPr>
        <w:pStyle w:val="Heading2"/>
        <w:spacing w:after="0"/>
        <w:rPr>
          <w:b/>
          <w:bCs/>
        </w:rPr>
      </w:pPr>
      <w:r w:rsidRPr="00783180">
        <w:rPr>
          <w:b/>
          <w:bCs/>
        </w:rPr>
        <w:lastRenderedPageBreak/>
        <w:t xml:space="preserve">Domain </w:t>
      </w:r>
      <w:r>
        <w:rPr>
          <w:b/>
          <w:bCs/>
        </w:rPr>
        <w:t>2: Workforce health and wellbeing</w:t>
      </w:r>
    </w:p>
    <w:p w14:paraId="18E8B268" w14:textId="09D67B05" w:rsidR="00BB480F" w:rsidRDefault="00BB480F" w:rsidP="00BB480F">
      <w:pPr>
        <w:rPr>
          <w:rFonts w:cs="Arial"/>
        </w:rPr>
      </w:pPr>
    </w:p>
    <w:p w14:paraId="043A2EF6" w14:textId="67272C90" w:rsidR="00783180" w:rsidRDefault="00783180" w:rsidP="00BB480F">
      <w:pPr>
        <w:rPr>
          <w:rFonts w:cs="Arial"/>
        </w:rPr>
      </w:pPr>
    </w:p>
    <w:tbl>
      <w:tblPr>
        <w:tblStyle w:val="TableGrid"/>
        <w:tblpPr w:leftFromText="180" w:rightFromText="180" w:vertAnchor="page" w:horzAnchor="margin" w:tblpY="25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4"/>
        <w:gridCol w:w="3857"/>
        <w:gridCol w:w="4931"/>
        <w:gridCol w:w="1258"/>
        <w:gridCol w:w="2426"/>
      </w:tblGrid>
      <w:tr w:rsidR="00783180" w:rsidRPr="009D1CC6" w14:paraId="77990AE1" w14:textId="77777777" w:rsidTr="00E86626">
        <w:tc>
          <w:tcPr>
            <w:tcW w:w="1124" w:type="dxa"/>
            <w:shd w:val="clear" w:color="auto" w:fill="BDDEFF" w:themeFill="accent1" w:themeFillTint="33"/>
          </w:tcPr>
          <w:p w14:paraId="7D4F0F13" w14:textId="77777777" w:rsidR="00783180" w:rsidRPr="009D1CC6" w:rsidRDefault="00783180" w:rsidP="00E86626">
            <w:pPr>
              <w:rPr>
                <w:rFonts w:cs="Arial"/>
                <w:b/>
              </w:rPr>
            </w:pPr>
            <w:r w:rsidRPr="009D1CC6">
              <w:rPr>
                <w:rFonts w:cs="Arial"/>
                <w:b/>
              </w:rPr>
              <w:t>Domain</w:t>
            </w:r>
          </w:p>
        </w:tc>
        <w:tc>
          <w:tcPr>
            <w:tcW w:w="3857" w:type="dxa"/>
            <w:shd w:val="clear" w:color="auto" w:fill="BDDEFF" w:themeFill="accent1" w:themeFillTint="33"/>
          </w:tcPr>
          <w:p w14:paraId="5D023D44" w14:textId="77777777" w:rsidR="00783180" w:rsidRPr="009D1CC6" w:rsidRDefault="00783180" w:rsidP="00E86626">
            <w:pPr>
              <w:rPr>
                <w:rFonts w:cs="Arial"/>
                <w:b/>
              </w:rPr>
            </w:pPr>
            <w:r w:rsidRPr="009D1CC6">
              <w:rPr>
                <w:rFonts w:cs="Arial"/>
                <w:b/>
              </w:rPr>
              <w:t>Outcome</w:t>
            </w:r>
          </w:p>
        </w:tc>
        <w:tc>
          <w:tcPr>
            <w:tcW w:w="4931" w:type="dxa"/>
            <w:shd w:val="clear" w:color="auto" w:fill="BDDEFF" w:themeFill="accent1" w:themeFillTint="33"/>
          </w:tcPr>
          <w:p w14:paraId="39F5532A" w14:textId="77777777" w:rsidR="00783180" w:rsidRPr="009D1CC6" w:rsidRDefault="00783180" w:rsidP="00E86626">
            <w:pPr>
              <w:rPr>
                <w:rFonts w:cs="Arial"/>
                <w:b/>
              </w:rPr>
            </w:pPr>
            <w:r w:rsidRPr="009D1CC6">
              <w:rPr>
                <w:rFonts w:cs="Arial"/>
                <w:b/>
              </w:rPr>
              <w:t xml:space="preserve">Evidence </w:t>
            </w:r>
          </w:p>
        </w:tc>
        <w:tc>
          <w:tcPr>
            <w:tcW w:w="1258" w:type="dxa"/>
            <w:shd w:val="clear" w:color="auto" w:fill="BDDEFF" w:themeFill="accent1" w:themeFillTint="33"/>
          </w:tcPr>
          <w:p w14:paraId="13843698" w14:textId="77777777" w:rsidR="00783180" w:rsidRPr="009D1CC6" w:rsidRDefault="00783180" w:rsidP="00E86626">
            <w:pPr>
              <w:rPr>
                <w:rFonts w:cs="Arial"/>
                <w:b/>
              </w:rPr>
            </w:pPr>
            <w:r w:rsidRPr="009D1CC6">
              <w:rPr>
                <w:rFonts w:cs="Arial"/>
                <w:b/>
              </w:rPr>
              <w:t>Rating</w:t>
            </w:r>
          </w:p>
        </w:tc>
        <w:tc>
          <w:tcPr>
            <w:tcW w:w="2426" w:type="dxa"/>
            <w:shd w:val="clear" w:color="auto" w:fill="BDDEFF" w:themeFill="accent1" w:themeFillTint="33"/>
          </w:tcPr>
          <w:p w14:paraId="522F31DF" w14:textId="77777777" w:rsidR="00783180" w:rsidRPr="009D1CC6" w:rsidRDefault="00783180" w:rsidP="00E86626">
            <w:pPr>
              <w:rPr>
                <w:rFonts w:cs="Arial"/>
                <w:b/>
              </w:rPr>
            </w:pPr>
            <w:r w:rsidRPr="009D1CC6">
              <w:rPr>
                <w:rFonts w:cs="Arial"/>
                <w:b/>
              </w:rPr>
              <w:t>Owner (Dept/Lead)</w:t>
            </w:r>
          </w:p>
        </w:tc>
      </w:tr>
      <w:tr w:rsidR="00783180" w:rsidRPr="009D1CC6" w14:paraId="16CA5F9B" w14:textId="77777777" w:rsidTr="00E86626">
        <w:trPr>
          <w:cantSplit/>
          <w:trHeight w:val="1134"/>
        </w:trPr>
        <w:tc>
          <w:tcPr>
            <w:tcW w:w="1124" w:type="dxa"/>
            <w:vMerge w:val="restart"/>
            <w:shd w:val="clear" w:color="auto" w:fill="BDDEFF" w:themeFill="accent1" w:themeFillTint="33"/>
            <w:textDirection w:val="btLr"/>
            <w:vAlign w:val="center"/>
          </w:tcPr>
          <w:p w14:paraId="454355E5" w14:textId="18F0B31A" w:rsidR="00783180" w:rsidRPr="009D1CC6" w:rsidRDefault="00783180" w:rsidP="00E86626">
            <w:pPr>
              <w:jc w:val="center"/>
              <w:rPr>
                <w:rFonts w:cs="Arial"/>
                <w:b/>
                <w:i/>
              </w:rPr>
            </w:pPr>
            <w:r>
              <w:rPr>
                <w:rFonts w:cs="Arial"/>
                <w:b/>
                <w:i/>
              </w:rPr>
              <w:t>Domain 2: Workforce health and wellbeing</w:t>
            </w:r>
          </w:p>
          <w:p w14:paraId="43430B48" w14:textId="77777777" w:rsidR="00783180" w:rsidRPr="009D1CC6" w:rsidRDefault="00783180" w:rsidP="00E86626">
            <w:pPr>
              <w:ind w:left="113" w:right="113"/>
              <w:jc w:val="center"/>
              <w:rPr>
                <w:rFonts w:cs="Arial"/>
              </w:rPr>
            </w:pPr>
          </w:p>
        </w:tc>
        <w:tc>
          <w:tcPr>
            <w:tcW w:w="3857" w:type="dxa"/>
            <w:shd w:val="clear" w:color="auto" w:fill="BDDEFF"/>
            <w:vAlign w:val="center"/>
          </w:tcPr>
          <w:p w14:paraId="7E14A1DE" w14:textId="5FDA33D1" w:rsidR="00783180" w:rsidRPr="00783180" w:rsidRDefault="00783180" w:rsidP="00E86626">
            <w:pPr>
              <w:rPr>
                <w:rFonts w:cs="Arial"/>
                <w:bCs/>
              </w:rPr>
            </w:pPr>
            <w:r>
              <w:rPr>
                <w:rFonts w:cs="Arial"/>
                <w:bCs/>
              </w:rPr>
              <w:t>2A: When at work, staff are provided with support to manage obesity, diabetes, asthma, COPD, and mental health conditions</w:t>
            </w:r>
          </w:p>
        </w:tc>
        <w:tc>
          <w:tcPr>
            <w:tcW w:w="4931" w:type="dxa"/>
          </w:tcPr>
          <w:p w14:paraId="0CCD6CE2" w14:textId="7D251228" w:rsidR="00344949" w:rsidRDefault="00344949" w:rsidP="00783180">
            <w:pPr>
              <w:rPr>
                <w:rFonts w:cs="Arial"/>
              </w:rPr>
            </w:pPr>
            <w:r>
              <w:rPr>
                <w:rFonts w:cs="Arial"/>
              </w:rPr>
              <w:t>Evidence gathered for this outcome can be summarised as:</w:t>
            </w:r>
          </w:p>
          <w:p w14:paraId="123675DB" w14:textId="77777777" w:rsidR="00344949" w:rsidRDefault="00344949" w:rsidP="00783180">
            <w:pPr>
              <w:rPr>
                <w:rFonts w:cs="Arial"/>
              </w:rPr>
            </w:pPr>
          </w:p>
          <w:p w14:paraId="6787353C" w14:textId="2D52FB6E" w:rsidR="00783180" w:rsidRDefault="00783180" w:rsidP="00344949">
            <w:pPr>
              <w:pStyle w:val="ListParagraph"/>
              <w:numPr>
                <w:ilvl w:val="0"/>
                <w:numId w:val="28"/>
              </w:numPr>
              <w:rPr>
                <w:rFonts w:cs="Arial"/>
              </w:rPr>
            </w:pPr>
            <w:r w:rsidRPr="00344949">
              <w:rPr>
                <w:rFonts w:cs="Arial"/>
              </w:rPr>
              <w:t xml:space="preserve">Absence management data </w:t>
            </w:r>
            <w:r w:rsidR="00344949">
              <w:rPr>
                <w:rFonts w:cs="Arial"/>
              </w:rPr>
              <w:t>is available and has been analysed by protected characteristic group.</w:t>
            </w:r>
          </w:p>
          <w:p w14:paraId="5F22F980" w14:textId="6A50CA33" w:rsidR="00344949" w:rsidRDefault="00344949" w:rsidP="00344949">
            <w:pPr>
              <w:pStyle w:val="ListParagraph"/>
              <w:numPr>
                <w:ilvl w:val="0"/>
                <w:numId w:val="28"/>
              </w:numPr>
              <w:rPr>
                <w:rFonts w:cs="Arial"/>
              </w:rPr>
            </w:pPr>
            <w:r>
              <w:rPr>
                <w:rFonts w:cs="Arial"/>
              </w:rPr>
              <w:t>Groupings of absence data do not exactly match those in this outcome, for example respiratory includes flu as well as asthma, anxiety/depression/stress covers mental health conditions.</w:t>
            </w:r>
          </w:p>
          <w:p w14:paraId="3869E816" w14:textId="696FCC04" w:rsidR="00344949" w:rsidRDefault="00344949" w:rsidP="00344949">
            <w:pPr>
              <w:pStyle w:val="ListParagraph"/>
              <w:numPr>
                <w:ilvl w:val="0"/>
                <w:numId w:val="28"/>
              </w:numPr>
              <w:rPr>
                <w:rFonts w:cs="Arial"/>
              </w:rPr>
            </w:pPr>
            <w:r>
              <w:rPr>
                <w:rFonts w:cs="Arial"/>
              </w:rPr>
              <w:t xml:space="preserve">Trust policy and process related to health and wellbeing, and support for staff </w:t>
            </w:r>
            <w:r w:rsidR="00EB2776">
              <w:rPr>
                <w:rFonts w:cs="Arial"/>
              </w:rPr>
              <w:t xml:space="preserve">was </w:t>
            </w:r>
            <w:r>
              <w:rPr>
                <w:rFonts w:cs="Arial"/>
              </w:rPr>
              <w:t>reviewed.</w:t>
            </w:r>
          </w:p>
          <w:p w14:paraId="122DB590" w14:textId="71A79704" w:rsidR="00344949" w:rsidRDefault="00344949" w:rsidP="00344949">
            <w:pPr>
              <w:pStyle w:val="ListParagraph"/>
              <w:numPr>
                <w:ilvl w:val="0"/>
                <w:numId w:val="28"/>
              </w:numPr>
              <w:rPr>
                <w:rFonts w:cs="Arial"/>
              </w:rPr>
            </w:pPr>
            <w:r>
              <w:rPr>
                <w:rFonts w:cs="Arial"/>
              </w:rPr>
              <w:t xml:space="preserve">Trust governance for workforce including health and wellbeing is in </w:t>
            </w:r>
            <w:proofErr w:type="gramStart"/>
            <w:r>
              <w:rPr>
                <w:rFonts w:cs="Arial"/>
              </w:rPr>
              <w:t>place, and</w:t>
            </w:r>
            <w:proofErr w:type="gramEnd"/>
            <w:r>
              <w:rPr>
                <w:rFonts w:cs="Arial"/>
              </w:rPr>
              <w:t xml:space="preserve"> includes People Operational Delivery Groups supporting the People Plan, this includes specific</w:t>
            </w:r>
            <w:r w:rsidR="00EB2776">
              <w:rPr>
                <w:rFonts w:cs="Arial"/>
              </w:rPr>
              <w:t xml:space="preserve"> group</w:t>
            </w:r>
            <w:r>
              <w:rPr>
                <w:rFonts w:cs="Arial"/>
              </w:rPr>
              <w:t xml:space="preserve"> for health and wellbeing.</w:t>
            </w:r>
          </w:p>
          <w:p w14:paraId="6B4C932C" w14:textId="66B72D19" w:rsidR="00344949" w:rsidRDefault="00EB2776" w:rsidP="00344949">
            <w:pPr>
              <w:pStyle w:val="ListParagraph"/>
              <w:numPr>
                <w:ilvl w:val="0"/>
                <w:numId w:val="28"/>
              </w:numPr>
              <w:rPr>
                <w:rFonts w:cs="Arial"/>
              </w:rPr>
            </w:pPr>
            <w:r>
              <w:rPr>
                <w:rFonts w:cs="Arial"/>
              </w:rPr>
              <w:t xml:space="preserve">Resources available have been explored and detailed and include </w:t>
            </w:r>
            <w:r>
              <w:rPr>
                <w:rFonts w:cs="Arial"/>
              </w:rPr>
              <w:lastRenderedPageBreak/>
              <w:t>employer provision through occupational health and employee assistance programmes, links to national offers including Access to Work, Able Futures, and NHS specific support for protected characteristic groups, and links to voluntary sector support.</w:t>
            </w:r>
          </w:p>
          <w:p w14:paraId="1C4A0FE5" w14:textId="317FEF9F" w:rsidR="00EB2776" w:rsidRDefault="00EB2776" w:rsidP="00344949">
            <w:pPr>
              <w:pStyle w:val="ListParagraph"/>
              <w:numPr>
                <w:ilvl w:val="0"/>
                <w:numId w:val="28"/>
              </w:numPr>
              <w:rPr>
                <w:rFonts w:cs="Arial"/>
              </w:rPr>
            </w:pPr>
            <w:r>
              <w:rPr>
                <w:rFonts w:cs="Arial"/>
              </w:rPr>
              <w:t>Policy links to these support options, signposting, and proactive links through absence management procedures and health and wellbeing conversations evidenced.</w:t>
            </w:r>
          </w:p>
          <w:p w14:paraId="33EA8CF2" w14:textId="79F4CF0C" w:rsidR="00EB2776" w:rsidRDefault="00EB2776" w:rsidP="00783180">
            <w:pPr>
              <w:pStyle w:val="ListParagraph"/>
              <w:numPr>
                <w:ilvl w:val="0"/>
                <w:numId w:val="28"/>
              </w:numPr>
              <w:rPr>
                <w:rFonts w:cs="Arial"/>
              </w:rPr>
            </w:pPr>
            <w:r w:rsidRPr="00EB2776">
              <w:rPr>
                <w:rFonts w:cs="Arial"/>
              </w:rPr>
              <w:t xml:space="preserve">Health and wellbeing lead provided detailed information on events, </w:t>
            </w:r>
            <w:r>
              <w:rPr>
                <w:rFonts w:cs="Arial"/>
              </w:rPr>
              <w:t xml:space="preserve">communications, </w:t>
            </w:r>
            <w:r w:rsidRPr="00EB2776">
              <w:rPr>
                <w:rFonts w:cs="Arial"/>
              </w:rPr>
              <w:t>awareness raising activities, and support undertaken in relation to these conditions.</w:t>
            </w:r>
          </w:p>
          <w:p w14:paraId="3FB806D4" w14:textId="1170047E" w:rsidR="00EB2776" w:rsidRDefault="00EB2776" w:rsidP="00783180">
            <w:pPr>
              <w:pStyle w:val="ListParagraph"/>
              <w:numPr>
                <w:ilvl w:val="0"/>
                <w:numId w:val="28"/>
              </w:numPr>
              <w:rPr>
                <w:rFonts w:cs="Arial"/>
              </w:rPr>
            </w:pPr>
            <w:r>
              <w:rPr>
                <w:rFonts w:cs="Arial"/>
              </w:rPr>
              <w:t>Health and wellbeing information available for staff was reviewed including on the staff Hub (intranet) and App.</w:t>
            </w:r>
          </w:p>
          <w:p w14:paraId="116907C1" w14:textId="0DB0415D" w:rsidR="00EB2776" w:rsidRDefault="00EB2776" w:rsidP="00783180">
            <w:pPr>
              <w:pStyle w:val="ListParagraph"/>
              <w:numPr>
                <w:ilvl w:val="0"/>
                <w:numId w:val="28"/>
              </w:numPr>
              <w:rPr>
                <w:rFonts w:cs="Arial"/>
              </w:rPr>
            </w:pPr>
            <w:r>
              <w:rPr>
                <w:rFonts w:cs="Arial"/>
              </w:rPr>
              <w:t>Links to other programmes such as equality and inclusion, and civility and respect evidenced.</w:t>
            </w:r>
          </w:p>
          <w:p w14:paraId="1034A6B4" w14:textId="77777777" w:rsidR="00EB2776" w:rsidRDefault="00783180" w:rsidP="00783180">
            <w:pPr>
              <w:pStyle w:val="ListParagraph"/>
              <w:numPr>
                <w:ilvl w:val="0"/>
                <w:numId w:val="28"/>
              </w:numPr>
              <w:rPr>
                <w:rFonts w:cs="Arial"/>
              </w:rPr>
            </w:pPr>
            <w:r w:rsidRPr="00EB2776">
              <w:rPr>
                <w:rFonts w:cs="Arial"/>
              </w:rPr>
              <w:t>Support for disability/reasonable adjustments, menopause, carers</w:t>
            </w:r>
            <w:r w:rsidR="00EB2776" w:rsidRPr="00EB2776">
              <w:rPr>
                <w:rFonts w:cs="Arial"/>
              </w:rPr>
              <w:t xml:space="preserve"> was detailed</w:t>
            </w:r>
            <w:r w:rsidRPr="00EB2776">
              <w:rPr>
                <w:rFonts w:cs="Arial"/>
              </w:rPr>
              <w:t>.</w:t>
            </w:r>
            <w:r w:rsidR="00EB2776" w:rsidRPr="00EB2776">
              <w:rPr>
                <w:rFonts w:cs="Arial"/>
              </w:rPr>
              <w:t xml:space="preserve"> </w:t>
            </w:r>
          </w:p>
          <w:p w14:paraId="31487853" w14:textId="1D75542E" w:rsidR="00783180" w:rsidRDefault="00EB2776" w:rsidP="00783180">
            <w:pPr>
              <w:pStyle w:val="ListParagraph"/>
              <w:numPr>
                <w:ilvl w:val="0"/>
                <w:numId w:val="28"/>
              </w:numPr>
              <w:rPr>
                <w:rFonts w:cs="Arial"/>
              </w:rPr>
            </w:pPr>
            <w:r>
              <w:rPr>
                <w:rFonts w:cs="Arial"/>
              </w:rPr>
              <w:t>Workplace adjustments such a f</w:t>
            </w:r>
            <w:r w:rsidR="00783180" w:rsidRPr="00EB2776">
              <w:rPr>
                <w:rFonts w:cs="Arial"/>
              </w:rPr>
              <w:t xml:space="preserve">lexible working </w:t>
            </w:r>
            <w:r>
              <w:rPr>
                <w:rFonts w:cs="Arial"/>
              </w:rPr>
              <w:t>option for all</w:t>
            </w:r>
            <w:r w:rsidR="00783180" w:rsidRPr="00EB2776">
              <w:rPr>
                <w:rFonts w:cs="Arial"/>
              </w:rPr>
              <w:t xml:space="preserve"> staff</w:t>
            </w:r>
            <w:r>
              <w:rPr>
                <w:rFonts w:cs="Arial"/>
              </w:rPr>
              <w:t xml:space="preserve"> reviewed</w:t>
            </w:r>
            <w:r w:rsidR="00783180" w:rsidRPr="00EB2776">
              <w:rPr>
                <w:rFonts w:cs="Arial"/>
              </w:rPr>
              <w:t>.</w:t>
            </w:r>
          </w:p>
          <w:p w14:paraId="392B38F6" w14:textId="57D2B9B6" w:rsidR="00EB2776" w:rsidRDefault="00EB2776" w:rsidP="00783180">
            <w:pPr>
              <w:pStyle w:val="ListParagraph"/>
              <w:numPr>
                <w:ilvl w:val="0"/>
                <w:numId w:val="28"/>
              </w:numPr>
              <w:rPr>
                <w:rFonts w:cs="Arial"/>
              </w:rPr>
            </w:pPr>
            <w:r>
              <w:rPr>
                <w:rFonts w:cs="Arial"/>
              </w:rPr>
              <w:lastRenderedPageBreak/>
              <w:t>Staff risk assessments for stress (team and individual), pregnancy, and general risk management reviewed.</w:t>
            </w:r>
          </w:p>
          <w:p w14:paraId="71D19D83" w14:textId="6112C239" w:rsidR="00B57155" w:rsidRDefault="00B57155" w:rsidP="00783180">
            <w:pPr>
              <w:pStyle w:val="ListParagraph"/>
              <w:numPr>
                <w:ilvl w:val="0"/>
                <w:numId w:val="28"/>
              </w:numPr>
              <w:rPr>
                <w:rFonts w:cs="Arial"/>
              </w:rPr>
            </w:pPr>
            <w:r>
              <w:rPr>
                <w:rFonts w:cs="Arial"/>
              </w:rPr>
              <w:t>Stress working group, and support from organisational development team for team stress briefly detailed.</w:t>
            </w:r>
          </w:p>
          <w:p w14:paraId="61DCADB0" w14:textId="05F0614E" w:rsidR="00EB2776" w:rsidRDefault="00EB2776" w:rsidP="00783180">
            <w:pPr>
              <w:pStyle w:val="ListParagraph"/>
              <w:numPr>
                <w:ilvl w:val="0"/>
                <w:numId w:val="28"/>
              </w:numPr>
              <w:rPr>
                <w:rFonts w:cs="Arial"/>
              </w:rPr>
            </w:pPr>
            <w:r w:rsidRPr="00EB2776">
              <w:rPr>
                <w:rFonts w:cs="Arial"/>
              </w:rPr>
              <w:t xml:space="preserve">Communications re specific support for Black, Asian, and minority ethnic staff was evidenced. </w:t>
            </w:r>
          </w:p>
          <w:p w14:paraId="419DB6FA" w14:textId="77777777" w:rsidR="00EB2776" w:rsidRPr="00EB2776" w:rsidRDefault="00783180" w:rsidP="001A6A3C">
            <w:pPr>
              <w:pStyle w:val="ListParagraph"/>
              <w:numPr>
                <w:ilvl w:val="0"/>
                <w:numId w:val="28"/>
              </w:numPr>
            </w:pPr>
            <w:r w:rsidRPr="00EB2776">
              <w:rPr>
                <w:rFonts w:cs="Arial"/>
              </w:rPr>
              <w:t xml:space="preserve">Links to FTSU, staff networks, staff engagement, and health and safety </w:t>
            </w:r>
            <w:r w:rsidR="001A6A3C" w:rsidRPr="00EB2776">
              <w:rPr>
                <w:rFonts w:cs="Arial"/>
              </w:rPr>
              <w:t>around</w:t>
            </w:r>
            <w:r w:rsidRPr="00EB2776">
              <w:rPr>
                <w:rFonts w:cs="Arial"/>
              </w:rPr>
              <w:t xml:space="preserve"> bullying, harassment, and discrimination</w:t>
            </w:r>
            <w:r w:rsidR="00EB2776" w:rsidRPr="00EB2776">
              <w:rPr>
                <w:rFonts w:cs="Arial"/>
              </w:rPr>
              <w:t xml:space="preserve"> evidenced. </w:t>
            </w:r>
          </w:p>
          <w:p w14:paraId="08E4C3DE" w14:textId="7F197DF9" w:rsidR="00783180" w:rsidRPr="00B57155" w:rsidRDefault="00EB2776" w:rsidP="001A6A3C">
            <w:pPr>
              <w:pStyle w:val="ListParagraph"/>
              <w:numPr>
                <w:ilvl w:val="0"/>
                <w:numId w:val="28"/>
              </w:numPr>
            </w:pPr>
            <w:r>
              <w:rPr>
                <w:rFonts w:cs="Arial"/>
              </w:rPr>
              <w:t>NHS s</w:t>
            </w:r>
            <w:r w:rsidR="00783180" w:rsidRPr="00EB2776">
              <w:rPr>
                <w:rFonts w:cs="Arial"/>
              </w:rPr>
              <w:t>taff survey results</w:t>
            </w:r>
            <w:r>
              <w:rPr>
                <w:rFonts w:cs="Arial"/>
              </w:rPr>
              <w:t xml:space="preserve"> for health and wellbeing questions</w:t>
            </w:r>
            <w:r w:rsidR="00783180" w:rsidRPr="00EB2776">
              <w:rPr>
                <w:rFonts w:cs="Arial"/>
              </w:rPr>
              <w:t xml:space="preserve"> by protected characteristic group</w:t>
            </w:r>
            <w:r>
              <w:rPr>
                <w:rFonts w:cs="Arial"/>
              </w:rPr>
              <w:t xml:space="preserve"> reviewed</w:t>
            </w:r>
            <w:r w:rsidR="00783180" w:rsidRPr="00EB2776">
              <w:rPr>
                <w:rFonts w:cs="Arial"/>
              </w:rPr>
              <w:t>.</w:t>
            </w:r>
          </w:p>
          <w:p w14:paraId="1002B2C5" w14:textId="08EB5BD1" w:rsidR="00B57155" w:rsidRDefault="00B57155" w:rsidP="001A6A3C">
            <w:pPr>
              <w:pStyle w:val="ListParagraph"/>
              <w:numPr>
                <w:ilvl w:val="0"/>
                <w:numId w:val="28"/>
              </w:numPr>
            </w:pPr>
            <w:r>
              <w:t xml:space="preserve">Links to </w:t>
            </w:r>
            <w:proofErr w:type="gramStart"/>
            <w:r>
              <w:t>north west</w:t>
            </w:r>
            <w:proofErr w:type="gramEnd"/>
            <w:r>
              <w:t xml:space="preserve"> social partnership forum provided, including actions around health and wellbeing.</w:t>
            </w:r>
          </w:p>
          <w:p w14:paraId="385D2BCA" w14:textId="600EC10F" w:rsidR="00783180" w:rsidRPr="009D1CC6" w:rsidRDefault="00783180" w:rsidP="00783180">
            <w:pPr>
              <w:pStyle w:val="TableText"/>
            </w:pPr>
          </w:p>
        </w:tc>
        <w:tc>
          <w:tcPr>
            <w:tcW w:w="1258" w:type="dxa"/>
          </w:tcPr>
          <w:p w14:paraId="6965AA5D" w14:textId="32644942" w:rsidR="00783180" w:rsidRPr="009D1CC6" w:rsidRDefault="008B5A77" w:rsidP="002940F1">
            <w:pPr>
              <w:pStyle w:val="TableText"/>
            </w:pPr>
            <w:r>
              <w:lastRenderedPageBreak/>
              <w:t>2</w:t>
            </w:r>
          </w:p>
        </w:tc>
        <w:tc>
          <w:tcPr>
            <w:tcW w:w="2426" w:type="dxa"/>
          </w:tcPr>
          <w:p w14:paraId="7C45A4A6" w14:textId="120BADE9" w:rsidR="00783180" w:rsidRPr="009D1CC6" w:rsidRDefault="008B5A77" w:rsidP="00E86626">
            <w:pPr>
              <w:pStyle w:val="TableText"/>
            </w:pPr>
            <w:r>
              <w:t>People Directorate</w:t>
            </w:r>
          </w:p>
        </w:tc>
      </w:tr>
      <w:tr w:rsidR="00783180" w:rsidRPr="009D1CC6" w14:paraId="6E358761" w14:textId="77777777" w:rsidTr="00E86626">
        <w:trPr>
          <w:cantSplit/>
          <w:trHeight w:val="1134"/>
        </w:trPr>
        <w:tc>
          <w:tcPr>
            <w:tcW w:w="1124" w:type="dxa"/>
            <w:vMerge/>
            <w:shd w:val="clear" w:color="auto" w:fill="BDDEFF" w:themeFill="accent1" w:themeFillTint="33"/>
          </w:tcPr>
          <w:p w14:paraId="6CC274FA" w14:textId="77777777" w:rsidR="00783180" w:rsidRPr="009D1CC6" w:rsidRDefault="00783180" w:rsidP="00E86626">
            <w:pPr>
              <w:rPr>
                <w:rFonts w:cs="Arial"/>
              </w:rPr>
            </w:pPr>
          </w:p>
        </w:tc>
        <w:tc>
          <w:tcPr>
            <w:tcW w:w="3857" w:type="dxa"/>
            <w:shd w:val="clear" w:color="auto" w:fill="BDDEFF" w:themeFill="accent1" w:themeFillTint="33"/>
            <w:vAlign w:val="center"/>
          </w:tcPr>
          <w:p w14:paraId="4BC8090B" w14:textId="77777777" w:rsidR="00A66B1C" w:rsidRDefault="00A66B1C" w:rsidP="00E86626">
            <w:pPr>
              <w:rPr>
                <w:rFonts w:cs="Arial"/>
              </w:rPr>
            </w:pPr>
          </w:p>
          <w:p w14:paraId="0B045909" w14:textId="77777777" w:rsidR="00A66B1C" w:rsidRDefault="00A66B1C" w:rsidP="00E86626">
            <w:pPr>
              <w:rPr>
                <w:rFonts w:cs="Arial"/>
              </w:rPr>
            </w:pPr>
          </w:p>
          <w:p w14:paraId="3A71B2CF" w14:textId="77777777" w:rsidR="00A66B1C" w:rsidRDefault="00A66B1C" w:rsidP="00E86626">
            <w:pPr>
              <w:rPr>
                <w:rFonts w:cs="Arial"/>
              </w:rPr>
            </w:pPr>
          </w:p>
          <w:p w14:paraId="6E4E86E6" w14:textId="77777777" w:rsidR="00A66B1C" w:rsidRDefault="00A66B1C" w:rsidP="00E86626">
            <w:pPr>
              <w:rPr>
                <w:rFonts w:cs="Arial"/>
              </w:rPr>
            </w:pPr>
          </w:p>
          <w:p w14:paraId="152C40C0" w14:textId="77777777" w:rsidR="00A66B1C" w:rsidRDefault="00A66B1C" w:rsidP="00E86626">
            <w:pPr>
              <w:rPr>
                <w:rFonts w:cs="Arial"/>
              </w:rPr>
            </w:pPr>
          </w:p>
          <w:p w14:paraId="583CDF23" w14:textId="77777777" w:rsidR="00A66B1C" w:rsidRDefault="00A66B1C" w:rsidP="00E86626">
            <w:pPr>
              <w:rPr>
                <w:rFonts w:cs="Arial"/>
              </w:rPr>
            </w:pPr>
          </w:p>
          <w:p w14:paraId="3A95C5A0" w14:textId="77777777" w:rsidR="00A66B1C" w:rsidRDefault="00A66B1C" w:rsidP="00E86626">
            <w:pPr>
              <w:rPr>
                <w:rFonts w:cs="Arial"/>
              </w:rPr>
            </w:pPr>
          </w:p>
          <w:p w14:paraId="19F3364D" w14:textId="77777777" w:rsidR="00A66B1C" w:rsidRDefault="00A66B1C" w:rsidP="00E86626">
            <w:pPr>
              <w:rPr>
                <w:rFonts w:cs="Arial"/>
              </w:rPr>
            </w:pPr>
          </w:p>
          <w:p w14:paraId="57343FBC" w14:textId="77777777" w:rsidR="00A66B1C" w:rsidRDefault="00A66B1C" w:rsidP="00E86626">
            <w:pPr>
              <w:rPr>
                <w:rFonts w:cs="Arial"/>
              </w:rPr>
            </w:pPr>
          </w:p>
          <w:p w14:paraId="4B5ECA11" w14:textId="77777777" w:rsidR="00A66B1C" w:rsidRDefault="00A66B1C" w:rsidP="00E86626">
            <w:pPr>
              <w:rPr>
                <w:rFonts w:cs="Arial"/>
              </w:rPr>
            </w:pPr>
          </w:p>
          <w:p w14:paraId="1D9105A0" w14:textId="77777777" w:rsidR="00A66B1C" w:rsidRDefault="00A66B1C" w:rsidP="00E86626">
            <w:pPr>
              <w:rPr>
                <w:rFonts w:cs="Arial"/>
              </w:rPr>
            </w:pPr>
          </w:p>
          <w:p w14:paraId="38665930" w14:textId="77777777" w:rsidR="00A66B1C" w:rsidRDefault="00A66B1C" w:rsidP="00E86626">
            <w:pPr>
              <w:rPr>
                <w:rFonts w:cs="Arial"/>
              </w:rPr>
            </w:pPr>
          </w:p>
          <w:p w14:paraId="600B1542" w14:textId="77777777" w:rsidR="00A66B1C" w:rsidRDefault="00A66B1C" w:rsidP="00E86626">
            <w:pPr>
              <w:rPr>
                <w:rFonts w:cs="Arial"/>
              </w:rPr>
            </w:pPr>
          </w:p>
          <w:p w14:paraId="02E05A5F" w14:textId="77777777" w:rsidR="00A66B1C" w:rsidRDefault="00A66B1C" w:rsidP="00E86626">
            <w:pPr>
              <w:rPr>
                <w:rFonts w:cs="Arial"/>
              </w:rPr>
            </w:pPr>
          </w:p>
          <w:p w14:paraId="41BDEF97" w14:textId="77777777" w:rsidR="00A66B1C" w:rsidRDefault="00A66B1C" w:rsidP="00E86626">
            <w:pPr>
              <w:rPr>
                <w:rFonts w:cs="Arial"/>
              </w:rPr>
            </w:pPr>
          </w:p>
          <w:p w14:paraId="7B0E9972" w14:textId="66758A48" w:rsidR="00783180" w:rsidRPr="009D1CC6" w:rsidRDefault="00783180" w:rsidP="00E86626">
            <w:pPr>
              <w:rPr>
                <w:rFonts w:cs="Arial"/>
              </w:rPr>
            </w:pPr>
            <w:r>
              <w:rPr>
                <w:rFonts w:cs="Arial"/>
              </w:rPr>
              <w:t>2</w:t>
            </w:r>
            <w:r w:rsidR="00A66B1C">
              <w:rPr>
                <w:rFonts w:cs="Arial"/>
              </w:rPr>
              <w:t>B</w:t>
            </w:r>
            <w:r>
              <w:rPr>
                <w:rFonts w:cs="Arial"/>
              </w:rPr>
              <w:t>: When at work, staff are free from abuse, harassment, bullying and physical violence from any source</w:t>
            </w:r>
          </w:p>
        </w:tc>
        <w:tc>
          <w:tcPr>
            <w:tcW w:w="4931" w:type="dxa"/>
          </w:tcPr>
          <w:p w14:paraId="5E0B2909" w14:textId="77777777" w:rsidR="00B57155" w:rsidRDefault="00B57155" w:rsidP="00B57155">
            <w:pPr>
              <w:rPr>
                <w:rFonts w:cs="Arial"/>
              </w:rPr>
            </w:pPr>
            <w:r>
              <w:rPr>
                <w:rFonts w:cs="Arial"/>
              </w:rPr>
              <w:lastRenderedPageBreak/>
              <w:t>Evidence gathered for this outcome can be summarised as:</w:t>
            </w:r>
          </w:p>
          <w:p w14:paraId="00DBE698" w14:textId="77777777" w:rsidR="00B57155" w:rsidRDefault="00B57155" w:rsidP="00E62D23">
            <w:pPr>
              <w:rPr>
                <w:rFonts w:cs="Arial"/>
              </w:rPr>
            </w:pPr>
          </w:p>
          <w:p w14:paraId="62E14587" w14:textId="77777777" w:rsidR="00B57155" w:rsidRDefault="00E62D23" w:rsidP="00E62D23">
            <w:pPr>
              <w:pStyle w:val="ListParagraph"/>
              <w:numPr>
                <w:ilvl w:val="0"/>
                <w:numId w:val="29"/>
              </w:numPr>
              <w:rPr>
                <w:rFonts w:cs="Arial"/>
              </w:rPr>
            </w:pPr>
            <w:r w:rsidRPr="00B57155">
              <w:rPr>
                <w:rFonts w:cs="Arial"/>
              </w:rPr>
              <w:t xml:space="preserve">Data </w:t>
            </w:r>
            <w:r w:rsidR="00B57155" w:rsidRPr="00B57155">
              <w:rPr>
                <w:rFonts w:cs="Arial"/>
              </w:rPr>
              <w:t>gathered from</w:t>
            </w:r>
            <w:r w:rsidRPr="00B57155">
              <w:rPr>
                <w:rFonts w:cs="Arial"/>
              </w:rPr>
              <w:t xml:space="preserve"> NHS Staff Survey, employee relations, and Ulysses</w:t>
            </w:r>
            <w:r w:rsidR="00B57155" w:rsidRPr="00B57155">
              <w:rPr>
                <w:rFonts w:cs="Arial"/>
              </w:rPr>
              <w:t xml:space="preserve"> incident reporting was reviewed, by protected characteristic or form of harassment. </w:t>
            </w:r>
          </w:p>
          <w:p w14:paraId="10D9B116" w14:textId="77777777" w:rsidR="00B57155" w:rsidRDefault="00B57155" w:rsidP="00E62D23">
            <w:pPr>
              <w:pStyle w:val="ListParagraph"/>
              <w:numPr>
                <w:ilvl w:val="0"/>
                <w:numId w:val="29"/>
              </w:numPr>
              <w:rPr>
                <w:rFonts w:cs="Arial"/>
              </w:rPr>
            </w:pPr>
            <w:r w:rsidRPr="00B57155">
              <w:rPr>
                <w:rFonts w:cs="Arial"/>
              </w:rPr>
              <w:t xml:space="preserve">Information from the 2022 </w:t>
            </w:r>
            <w:r w:rsidR="00E62D23" w:rsidRPr="00B57155">
              <w:rPr>
                <w:rFonts w:cs="Arial"/>
              </w:rPr>
              <w:t xml:space="preserve">WRES and WDES </w:t>
            </w:r>
            <w:r w:rsidRPr="00B57155">
              <w:rPr>
                <w:rFonts w:cs="Arial"/>
              </w:rPr>
              <w:t xml:space="preserve">was provided showing ongoing </w:t>
            </w:r>
            <w:r w:rsidR="00E62D23" w:rsidRPr="00B57155">
              <w:rPr>
                <w:rFonts w:cs="Arial"/>
              </w:rPr>
              <w:lastRenderedPageBreak/>
              <w:t>improvements</w:t>
            </w:r>
            <w:r w:rsidRPr="00B57155">
              <w:rPr>
                <w:rFonts w:cs="Arial"/>
              </w:rPr>
              <w:t xml:space="preserve"> for these indicators and metrics. </w:t>
            </w:r>
          </w:p>
          <w:p w14:paraId="44697AD8" w14:textId="00AD1C2A" w:rsidR="00E62D23" w:rsidRDefault="00B57155" w:rsidP="00E62D23">
            <w:pPr>
              <w:pStyle w:val="ListParagraph"/>
              <w:numPr>
                <w:ilvl w:val="0"/>
                <w:numId w:val="29"/>
              </w:numPr>
              <w:rPr>
                <w:rFonts w:cs="Arial"/>
              </w:rPr>
            </w:pPr>
            <w:r>
              <w:rPr>
                <w:rFonts w:cs="Arial"/>
              </w:rPr>
              <w:t xml:space="preserve">Trust Violence and Aggression, and Dignity at Work </w:t>
            </w:r>
            <w:r w:rsidR="00E62D23" w:rsidRPr="00B57155">
              <w:rPr>
                <w:rFonts w:cs="Arial"/>
              </w:rPr>
              <w:t>Policy and process</w:t>
            </w:r>
            <w:r>
              <w:rPr>
                <w:rFonts w:cs="Arial"/>
              </w:rPr>
              <w:t xml:space="preserve"> reviewed including actions available following incident, and ways of providing staff alerts via records as appropriate. Agreed that in relation to patient behaviours</w:t>
            </w:r>
            <w:r w:rsidR="00E62D23" w:rsidRPr="00B57155">
              <w:rPr>
                <w:rFonts w:cs="Arial"/>
              </w:rPr>
              <w:t xml:space="preserve"> zero </w:t>
            </w:r>
            <w:r w:rsidR="001A6A3C" w:rsidRPr="00B57155">
              <w:rPr>
                <w:rFonts w:cs="Arial"/>
              </w:rPr>
              <w:t>acceptance</w:t>
            </w:r>
            <w:r>
              <w:rPr>
                <w:rFonts w:cs="Arial"/>
              </w:rPr>
              <w:t xml:space="preserve"> is clear</w:t>
            </w:r>
            <w:r w:rsidR="00E62D23" w:rsidRPr="00B57155">
              <w:rPr>
                <w:rFonts w:cs="Arial"/>
              </w:rPr>
              <w:t xml:space="preserve">, within </w:t>
            </w:r>
            <w:r>
              <w:rPr>
                <w:rFonts w:cs="Arial"/>
              </w:rPr>
              <w:t xml:space="preserve">the understanding </w:t>
            </w:r>
            <w:r w:rsidR="00E62D23" w:rsidRPr="00B57155">
              <w:rPr>
                <w:rFonts w:cs="Arial"/>
              </w:rPr>
              <w:t>that not all incidents can be anticipated, and some relate to people who would not have capacity to understand behaviours.</w:t>
            </w:r>
          </w:p>
          <w:p w14:paraId="60E2EAD4" w14:textId="0301D9B3" w:rsidR="00B57155" w:rsidRDefault="00B57155" w:rsidP="00E62D23">
            <w:pPr>
              <w:pStyle w:val="ListParagraph"/>
              <w:numPr>
                <w:ilvl w:val="0"/>
                <w:numId w:val="29"/>
              </w:numPr>
              <w:rPr>
                <w:rFonts w:cs="Arial"/>
              </w:rPr>
            </w:pPr>
            <w:r>
              <w:rPr>
                <w:rFonts w:cs="Arial"/>
              </w:rPr>
              <w:t>Other Trust policy was reviewed, including risk management, disciplinary, and grievance.</w:t>
            </w:r>
          </w:p>
          <w:p w14:paraId="79094BEA" w14:textId="6BFD6C31" w:rsidR="00B57155" w:rsidRDefault="00B57155" w:rsidP="00E62D23">
            <w:pPr>
              <w:pStyle w:val="ListParagraph"/>
              <w:numPr>
                <w:ilvl w:val="0"/>
                <w:numId w:val="29"/>
              </w:numPr>
              <w:rPr>
                <w:rFonts w:cs="Arial"/>
              </w:rPr>
            </w:pPr>
            <w:r>
              <w:rPr>
                <w:rFonts w:cs="Arial"/>
              </w:rPr>
              <w:t>Evidence of gap analysis against national NHS Violence Prevention and Reduction Standard, and paper to Board. This included links to equality and inclusion.</w:t>
            </w:r>
          </w:p>
          <w:p w14:paraId="24491CCD" w14:textId="5082960C" w:rsidR="00606690" w:rsidRDefault="00606690" w:rsidP="00E62D23">
            <w:pPr>
              <w:pStyle w:val="ListParagraph"/>
              <w:numPr>
                <w:ilvl w:val="0"/>
                <w:numId w:val="29"/>
              </w:numPr>
              <w:rPr>
                <w:rFonts w:cs="Arial"/>
              </w:rPr>
            </w:pPr>
            <w:r w:rsidRPr="00606690">
              <w:rPr>
                <w:rFonts w:cs="Arial"/>
              </w:rPr>
              <w:t xml:space="preserve">Reporting pathways provided – for patient incidents, and for incidents of these from other staff members. </w:t>
            </w:r>
          </w:p>
          <w:p w14:paraId="3CC33C8D" w14:textId="6D5452D0" w:rsidR="00606690" w:rsidRDefault="00606690" w:rsidP="00E62D23">
            <w:pPr>
              <w:pStyle w:val="ListParagraph"/>
              <w:numPr>
                <w:ilvl w:val="0"/>
                <w:numId w:val="29"/>
              </w:numPr>
              <w:rPr>
                <w:rFonts w:cs="Arial"/>
              </w:rPr>
            </w:pPr>
            <w:r>
              <w:rPr>
                <w:rFonts w:cs="Arial"/>
              </w:rPr>
              <w:t>Other reporting and support also detailed – FTSU, staff side, and HR.</w:t>
            </w:r>
          </w:p>
          <w:p w14:paraId="33BD1BA1" w14:textId="1C52C8BB" w:rsidR="00E62D23" w:rsidRDefault="00E62D23" w:rsidP="00E62D23">
            <w:pPr>
              <w:pStyle w:val="ListParagraph"/>
              <w:numPr>
                <w:ilvl w:val="0"/>
                <w:numId w:val="29"/>
              </w:numPr>
              <w:rPr>
                <w:rFonts w:cs="Arial"/>
              </w:rPr>
            </w:pPr>
            <w:r w:rsidRPr="00606690">
              <w:rPr>
                <w:rFonts w:cs="Arial"/>
              </w:rPr>
              <w:t>Alignment of equality, civility and respect, and violence and aggression standards work programmes</w:t>
            </w:r>
            <w:r w:rsidR="00606690">
              <w:rPr>
                <w:rFonts w:cs="Arial"/>
              </w:rPr>
              <w:t xml:space="preserve"> provided.</w:t>
            </w:r>
          </w:p>
          <w:p w14:paraId="19C9DCDA" w14:textId="77777777" w:rsidR="00606690" w:rsidRDefault="00606690" w:rsidP="00E62D23">
            <w:pPr>
              <w:pStyle w:val="ListParagraph"/>
              <w:numPr>
                <w:ilvl w:val="0"/>
                <w:numId w:val="29"/>
              </w:numPr>
              <w:rPr>
                <w:rFonts w:cs="Arial"/>
              </w:rPr>
            </w:pPr>
            <w:r w:rsidRPr="00606690">
              <w:rPr>
                <w:rFonts w:cs="Arial"/>
              </w:rPr>
              <w:lastRenderedPageBreak/>
              <w:t xml:space="preserve">Just Culture programme information provided along with new informal </w:t>
            </w:r>
            <w:proofErr w:type="gramStart"/>
            <w:r w:rsidRPr="00606690">
              <w:rPr>
                <w:rFonts w:cs="Arial"/>
              </w:rPr>
              <w:t>fact finding</w:t>
            </w:r>
            <w:proofErr w:type="gramEnd"/>
            <w:r w:rsidRPr="00606690">
              <w:rPr>
                <w:rFonts w:cs="Arial"/>
              </w:rPr>
              <w:t xml:space="preserve"> process to support embedding this new culture of psychological safety in reporting. </w:t>
            </w:r>
          </w:p>
          <w:p w14:paraId="2AFAC60D" w14:textId="77777777" w:rsidR="00606690" w:rsidRDefault="00E62D23" w:rsidP="00E62D23">
            <w:pPr>
              <w:pStyle w:val="ListParagraph"/>
              <w:numPr>
                <w:ilvl w:val="0"/>
                <w:numId w:val="29"/>
              </w:numPr>
              <w:rPr>
                <w:rFonts w:cs="Arial"/>
              </w:rPr>
            </w:pPr>
            <w:r w:rsidRPr="00606690">
              <w:rPr>
                <w:rFonts w:cs="Arial"/>
              </w:rPr>
              <w:t>Staff network and voice.</w:t>
            </w:r>
            <w:r w:rsidR="00606690" w:rsidRPr="00606690">
              <w:rPr>
                <w:rFonts w:cs="Arial"/>
              </w:rPr>
              <w:t xml:space="preserve"> </w:t>
            </w:r>
            <w:r w:rsidRPr="00606690">
              <w:rPr>
                <w:rFonts w:cs="Arial"/>
              </w:rPr>
              <w:t>FTSU alignment with equality and staff networks</w:t>
            </w:r>
            <w:r w:rsidR="00606690" w:rsidRPr="00606690">
              <w:rPr>
                <w:rFonts w:cs="Arial"/>
              </w:rPr>
              <w:t xml:space="preserve"> evidenced.</w:t>
            </w:r>
          </w:p>
          <w:p w14:paraId="36261434" w14:textId="595079D2" w:rsidR="00E62D23" w:rsidRDefault="00E62D23" w:rsidP="00E62D23">
            <w:pPr>
              <w:pStyle w:val="ListParagraph"/>
              <w:numPr>
                <w:ilvl w:val="0"/>
                <w:numId w:val="29"/>
              </w:numPr>
              <w:rPr>
                <w:rFonts w:cs="Arial"/>
              </w:rPr>
            </w:pPr>
            <w:r w:rsidRPr="00606690">
              <w:rPr>
                <w:rFonts w:cs="Arial"/>
              </w:rPr>
              <w:t>Communications and awareness raising inc</w:t>
            </w:r>
            <w:r w:rsidR="001A6A3C" w:rsidRPr="00606690">
              <w:rPr>
                <w:rFonts w:cs="Arial"/>
              </w:rPr>
              <w:t>luding</w:t>
            </w:r>
            <w:r w:rsidRPr="00606690">
              <w:rPr>
                <w:rFonts w:cs="Arial"/>
              </w:rPr>
              <w:t xml:space="preserve"> hate crime awareness week, and anti-bullying week</w:t>
            </w:r>
            <w:r w:rsidR="00606690">
              <w:rPr>
                <w:rFonts w:cs="Arial"/>
              </w:rPr>
              <w:t xml:space="preserve"> detailed.</w:t>
            </w:r>
          </w:p>
          <w:p w14:paraId="24876DE7" w14:textId="585BCF13" w:rsidR="00606690" w:rsidRDefault="00606690" w:rsidP="00E62D23">
            <w:pPr>
              <w:pStyle w:val="ListParagraph"/>
              <w:numPr>
                <w:ilvl w:val="0"/>
                <w:numId w:val="29"/>
              </w:numPr>
              <w:rPr>
                <w:rFonts w:cs="Arial"/>
              </w:rPr>
            </w:pPr>
            <w:r w:rsidRPr="00606690">
              <w:rPr>
                <w:rFonts w:cs="Arial"/>
              </w:rPr>
              <w:t>Staff support including employer provided, national (including hate crime reporting), and voluntary sector provided.</w:t>
            </w:r>
          </w:p>
          <w:p w14:paraId="77F2AD1A" w14:textId="77777777" w:rsidR="00606690" w:rsidRDefault="00606690" w:rsidP="00E62D23">
            <w:pPr>
              <w:pStyle w:val="ListParagraph"/>
              <w:numPr>
                <w:ilvl w:val="0"/>
                <w:numId w:val="29"/>
              </w:numPr>
              <w:rPr>
                <w:rFonts w:cs="Arial"/>
              </w:rPr>
            </w:pPr>
            <w:r w:rsidRPr="00606690">
              <w:rPr>
                <w:rFonts w:cs="Arial"/>
              </w:rPr>
              <w:t xml:space="preserve">Information on specific </w:t>
            </w:r>
            <w:r w:rsidR="00E62D23" w:rsidRPr="00606690">
              <w:rPr>
                <w:rFonts w:cs="Arial"/>
              </w:rPr>
              <w:t>Board development day</w:t>
            </w:r>
            <w:r w:rsidRPr="00606690">
              <w:rPr>
                <w:rFonts w:cs="Arial"/>
              </w:rPr>
              <w:t xml:space="preserve"> provided – looked at</w:t>
            </w:r>
            <w:r w:rsidR="00E62D23" w:rsidRPr="00606690">
              <w:rPr>
                <w:rFonts w:cs="Arial"/>
              </w:rPr>
              <w:t xml:space="preserve"> anti-racism, and commitment to NHS Anti-racism framework</w:t>
            </w:r>
            <w:r w:rsidRPr="00606690">
              <w:rPr>
                <w:rFonts w:cs="Arial"/>
              </w:rPr>
              <w:t>, and action planning by Board.</w:t>
            </w:r>
          </w:p>
          <w:p w14:paraId="1D5E37D8" w14:textId="54E0E2BD" w:rsidR="00E62D23" w:rsidRDefault="00606690" w:rsidP="00606690">
            <w:pPr>
              <w:pStyle w:val="ListParagraph"/>
              <w:numPr>
                <w:ilvl w:val="0"/>
                <w:numId w:val="29"/>
              </w:numPr>
              <w:rPr>
                <w:rFonts w:cs="Arial"/>
              </w:rPr>
            </w:pPr>
            <w:r>
              <w:rPr>
                <w:rFonts w:cs="Arial"/>
              </w:rPr>
              <w:t xml:space="preserve">Second event detailed </w:t>
            </w:r>
            <w:r w:rsidR="00E62D23" w:rsidRPr="00606690">
              <w:rPr>
                <w:rFonts w:cs="Arial"/>
              </w:rPr>
              <w:t>Leader in Me</w:t>
            </w:r>
            <w:r>
              <w:rPr>
                <w:rFonts w:cs="Arial"/>
              </w:rPr>
              <w:t xml:space="preserve"> in December 2023 where over 100 staff members attended a day long event looking at </w:t>
            </w:r>
            <w:r w:rsidR="00E62D23" w:rsidRPr="00606690">
              <w:rPr>
                <w:rFonts w:cs="Arial"/>
              </w:rPr>
              <w:t>anti-discrimination</w:t>
            </w:r>
            <w:r>
              <w:rPr>
                <w:rFonts w:cs="Arial"/>
              </w:rPr>
              <w:t xml:space="preserve"> and anti-racism</w:t>
            </w:r>
            <w:r w:rsidR="00E62D23" w:rsidRPr="00606690">
              <w:rPr>
                <w:rFonts w:cs="Arial"/>
              </w:rPr>
              <w:t>.</w:t>
            </w:r>
          </w:p>
          <w:p w14:paraId="526756E8" w14:textId="155162D0" w:rsidR="00606690" w:rsidRDefault="00606690" w:rsidP="00606690">
            <w:pPr>
              <w:pStyle w:val="ListParagraph"/>
              <w:numPr>
                <w:ilvl w:val="0"/>
                <w:numId w:val="29"/>
              </w:numPr>
              <w:rPr>
                <w:rFonts w:cs="Arial"/>
              </w:rPr>
            </w:pPr>
            <w:r>
              <w:rPr>
                <w:rFonts w:cs="Arial"/>
              </w:rPr>
              <w:t>Both these events facilitated by Real and Authentic Representations of Africans and Caribbeans Education Project (RARA).</w:t>
            </w:r>
          </w:p>
          <w:p w14:paraId="6E487C55" w14:textId="53EE4C83" w:rsidR="00606690" w:rsidRDefault="00606690" w:rsidP="00606690">
            <w:pPr>
              <w:pStyle w:val="ListParagraph"/>
              <w:numPr>
                <w:ilvl w:val="0"/>
                <w:numId w:val="29"/>
              </w:numPr>
              <w:rPr>
                <w:rFonts w:cs="Arial"/>
              </w:rPr>
            </w:pPr>
            <w:r>
              <w:rPr>
                <w:rFonts w:cs="Arial"/>
              </w:rPr>
              <w:lastRenderedPageBreak/>
              <w:t>External accreditations, and voluntary commitments detailed.</w:t>
            </w:r>
          </w:p>
          <w:p w14:paraId="77FA200B" w14:textId="03947F29" w:rsidR="00606690" w:rsidRPr="00606690" w:rsidRDefault="00606690" w:rsidP="00606690">
            <w:pPr>
              <w:pStyle w:val="ListParagraph"/>
              <w:numPr>
                <w:ilvl w:val="0"/>
                <w:numId w:val="29"/>
              </w:numPr>
              <w:rPr>
                <w:rFonts w:cs="Arial"/>
              </w:rPr>
            </w:pPr>
            <w:r>
              <w:rPr>
                <w:rFonts w:cs="Arial"/>
              </w:rPr>
              <w:t>Board anti-discrimination report into workforce policy and process provided.</w:t>
            </w:r>
          </w:p>
          <w:p w14:paraId="6EAE407A" w14:textId="2C1F1BEA" w:rsidR="00783180" w:rsidRPr="009D1CC6" w:rsidRDefault="00783180" w:rsidP="00E86626">
            <w:pPr>
              <w:pStyle w:val="TableText"/>
            </w:pPr>
          </w:p>
        </w:tc>
        <w:tc>
          <w:tcPr>
            <w:tcW w:w="1258" w:type="dxa"/>
          </w:tcPr>
          <w:p w14:paraId="2DEC703F" w14:textId="41117975" w:rsidR="00783180" w:rsidRPr="009D1CC6" w:rsidRDefault="008B5A77" w:rsidP="002940F1">
            <w:pPr>
              <w:pStyle w:val="TableText"/>
            </w:pPr>
            <w:r>
              <w:lastRenderedPageBreak/>
              <w:t>3</w:t>
            </w:r>
          </w:p>
        </w:tc>
        <w:tc>
          <w:tcPr>
            <w:tcW w:w="2426" w:type="dxa"/>
          </w:tcPr>
          <w:p w14:paraId="629AF854" w14:textId="2EB88C33" w:rsidR="00783180" w:rsidRPr="009D1CC6" w:rsidRDefault="008B5A77" w:rsidP="00E86626">
            <w:pPr>
              <w:pStyle w:val="TableText"/>
            </w:pPr>
            <w:r>
              <w:t>People Directorate</w:t>
            </w:r>
          </w:p>
        </w:tc>
      </w:tr>
      <w:tr w:rsidR="00783180" w:rsidRPr="009D1CC6" w14:paraId="699635D2" w14:textId="77777777" w:rsidTr="00E86626">
        <w:trPr>
          <w:cantSplit/>
          <w:trHeight w:val="1134"/>
        </w:trPr>
        <w:tc>
          <w:tcPr>
            <w:tcW w:w="1124" w:type="dxa"/>
            <w:vMerge/>
            <w:shd w:val="clear" w:color="auto" w:fill="BDDEFF" w:themeFill="accent1" w:themeFillTint="33"/>
          </w:tcPr>
          <w:p w14:paraId="16977E6A" w14:textId="77777777" w:rsidR="00783180" w:rsidRPr="009D1CC6" w:rsidRDefault="00783180" w:rsidP="00E86626">
            <w:pPr>
              <w:rPr>
                <w:rFonts w:cs="Arial"/>
              </w:rPr>
            </w:pPr>
          </w:p>
        </w:tc>
        <w:tc>
          <w:tcPr>
            <w:tcW w:w="3857" w:type="dxa"/>
            <w:shd w:val="clear" w:color="auto" w:fill="BDDEFF" w:themeFill="accent1" w:themeFillTint="33"/>
            <w:vAlign w:val="center"/>
          </w:tcPr>
          <w:p w14:paraId="3EFF180C" w14:textId="77777777" w:rsidR="00A66B1C" w:rsidRDefault="00A66B1C" w:rsidP="00E86626">
            <w:pPr>
              <w:rPr>
                <w:rFonts w:cs="Arial"/>
              </w:rPr>
            </w:pPr>
          </w:p>
          <w:p w14:paraId="31E41371" w14:textId="77777777" w:rsidR="00A66B1C" w:rsidRDefault="00A66B1C" w:rsidP="00E86626">
            <w:pPr>
              <w:rPr>
                <w:rFonts w:cs="Arial"/>
              </w:rPr>
            </w:pPr>
          </w:p>
          <w:p w14:paraId="4D1B7C7B" w14:textId="77777777" w:rsidR="00A66B1C" w:rsidRDefault="00A66B1C" w:rsidP="00E86626">
            <w:pPr>
              <w:rPr>
                <w:rFonts w:cs="Arial"/>
              </w:rPr>
            </w:pPr>
          </w:p>
          <w:p w14:paraId="3146446F" w14:textId="77777777" w:rsidR="00A66B1C" w:rsidRDefault="00A66B1C" w:rsidP="00E86626">
            <w:pPr>
              <w:rPr>
                <w:rFonts w:cs="Arial"/>
              </w:rPr>
            </w:pPr>
          </w:p>
          <w:p w14:paraId="5B2C68A1" w14:textId="77777777" w:rsidR="00A66B1C" w:rsidRDefault="00A66B1C" w:rsidP="00E86626">
            <w:pPr>
              <w:rPr>
                <w:rFonts w:cs="Arial"/>
              </w:rPr>
            </w:pPr>
          </w:p>
          <w:p w14:paraId="502BC057" w14:textId="77777777" w:rsidR="00A66B1C" w:rsidRDefault="00A66B1C" w:rsidP="00E86626">
            <w:pPr>
              <w:rPr>
                <w:rFonts w:cs="Arial"/>
              </w:rPr>
            </w:pPr>
          </w:p>
          <w:p w14:paraId="45268176" w14:textId="77777777" w:rsidR="00A66B1C" w:rsidRDefault="00A66B1C" w:rsidP="00E86626">
            <w:pPr>
              <w:rPr>
                <w:rFonts w:cs="Arial"/>
              </w:rPr>
            </w:pPr>
          </w:p>
          <w:p w14:paraId="43777858" w14:textId="77777777" w:rsidR="00A66B1C" w:rsidRDefault="00A66B1C" w:rsidP="00E86626">
            <w:pPr>
              <w:rPr>
                <w:rFonts w:cs="Arial"/>
              </w:rPr>
            </w:pPr>
          </w:p>
          <w:p w14:paraId="27F52BA4" w14:textId="77777777" w:rsidR="00A66B1C" w:rsidRDefault="00A66B1C" w:rsidP="00E86626">
            <w:pPr>
              <w:rPr>
                <w:rFonts w:cs="Arial"/>
              </w:rPr>
            </w:pPr>
          </w:p>
          <w:p w14:paraId="373CCDAF" w14:textId="77777777" w:rsidR="00A66B1C" w:rsidRDefault="00A66B1C" w:rsidP="00E86626">
            <w:pPr>
              <w:rPr>
                <w:rFonts w:cs="Arial"/>
              </w:rPr>
            </w:pPr>
          </w:p>
          <w:p w14:paraId="74005715" w14:textId="77777777" w:rsidR="00A66B1C" w:rsidRDefault="00A66B1C" w:rsidP="00E86626">
            <w:pPr>
              <w:rPr>
                <w:rFonts w:cs="Arial"/>
              </w:rPr>
            </w:pPr>
          </w:p>
          <w:p w14:paraId="6E05D3FA" w14:textId="77777777" w:rsidR="00A66B1C" w:rsidRDefault="00A66B1C" w:rsidP="00E86626">
            <w:pPr>
              <w:rPr>
                <w:rFonts w:cs="Arial"/>
              </w:rPr>
            </w:pPr>
          </w:p>
          <w:p w14:paraId="616D729B" w14:textId="77777777" w:rsidR="00A66B1C" w:rsidRDefault="00A66B1C" w:rsidP="00E86626">
            <w:pPr>
              <w:rPr>
                <w:rFonts w:cs="Arial"/>
              </w:rPr>
            </w:pPr>
          </w:p>
          <w:p w14:paraId="4CD96AD2" w14:textId="5E50EBA8" w:rsidR="00783180" w:rsidRPr="009D1CC6" w:rsidRDefault="00E62D23" w:rsidP="00E86626">
            <w:pPr>
              <w:rPr>
                <w:rFonts w:cs="Arial"/>
              </w:rPr>
            </w:pPr>
            <w:r>
              <w:rPr>
                <w:rFonts w:cs="Arial"/>
              </w:rPr>
              <w:t xml:space="preserve">2C: Staff have access to independent support and advice when suffering stress, abuse, bullying, </w:t>
            </w:r>
            <w:proofErr w:type="gramStart"/>
            <w:r>
              <w:rPr>
                <w:rFonts w:cs="Arial"/>
              </w:rPr>
              <w:t>harassment</w:t>
            </w:r>
            <w:proofErr w:type="gramEnd"/>
            <w:r>
              <w:rPr>
                <w:rFonts w:cs="Arial"/>
              </w:rPr>
              <w:t xml:space="preserve"> and physical violence from any source</w:t>
            </w:r>
          </w:p>
        </w:tc>
        <w:tc>
          <w:tcPr>
            <w:tcW w:w="4931" w:type="dxa"/>
          </w:tcPr>
          <w:p w14:paraId="3C62F295" w14:textId="77777777" w:rsidR="007A6559" w:rsidRDefault="007A6559" w:rsidP="007A6559">
            <w:pPr>
              <w:rPr>
                <w:rFonts w:cs="Arial"/>
              </w:rPr>
            </w:pPr>
            <w:r>
              <w:rPr>
                <w:rFonts w:cs="Arial"/>
              </w:rPr>
              <w:t>Evidence gathered for this outcome can be summarised as:</w:t>
            </w:r>
          </w:p>
          <w:p w14:paraId="3974989A" w14:textId="77777777" w:rsidR="007A6559" w:rsidRDefault="007A6559" w:rsidP="00E62D23">
            <w:pPr>
              <w:rPr>
                <w:rFonts w:cs="Arial"/>
              </w:rPr>
            </w:pPr>
          </w:p>
          <w:p w14:paraId="78AEC422" w14:textId="77777777" w:rsidR="007A6559" w:rsidRDefault="00E62D23" w:rsidP="00E62D23">
            <w:pPr>
              <w:pStyle w:val="ListParagraph"/>
              <w:numPr>
                <w:ilvl w:val="0"/>
                <w:numId w:val="30"/>
              </w:numPr>
              <w:rPr>
                <w:rFonts w:cs="Arial"/>
              </w:rPr>
            </w:pPr>
            <w:r w:rsidRPr="007A6559">
              <w:rPr>
                <w:rFonts w:cs="Arial"/>
              </w:rPr>
              <w:t>Policy, process, and governance</w:t>
            </w:r>
            <w:r w:rsidR="007A6559" w:rsidRPr="007A6559">
              <w:rPr>
                <w:rFonts w:cs="Arial"/>
              </w:rPr>
              <w:t xml:space="preserve"> review</w:t>
            </w:r>
            <w:r w:rsidRPr="007A6559">
              <w:rPr>
                <w:rFonts w:cs="Arial"/>
              </w:rPr>
              <w:t>.</w:t>
            </w:r>
          </w:p>
          <w:p w14:paraId="33AFCFF3" w14:textId="0BB8312E" w:rsidR="00E62D23" w:rsidRDefault="00E62D23" w:rsidP="00E62D23">
            <w:pPr>
              <w:pStyle w:val="ListParagraph"/>
              <w:numPr>
                <w:ilvl w:val="0"/>
                <w:numId w:val="30"/>
              </w:numPr>
              <w:rPr>
                <w:rFonts w:cs="Arial"/>
              </w:rPr>
            </w:pPr>
            <w:r w:rsidRPr="007A6559">
              <w:rPr>
                <w:rFonts w:cs="Arial"/>
              </w:rPr>
              <w:t xml:space="preserve">Data including </w:t>
            </w:r>
            <w:r w:rsidR="007A6559">
              <w:rPr>
                <w:rFonts w:cs="Arial"/>
              </w:rPr>
              <w:t xml:space="preserve">employee relations, NHS </w:t>
            </w:r>
            <w:r w:rsidRPr="007A6559">
              <w:rPr>
                <w:rFonts w:cs="Arial"/>
              </w:rPr>
              <w:t>staff survey</w:t>
            </w:r>
            <w:r w:rsidR="007A6559">
              <w:rPr>
                <w:rFonts w:cs="Arial"/>
              </w:rPr>
              <w:t>,</w:t>
            </w:r>
            <w:r w:rsidRPr="007A6559">
              <w:rPr>
                <w:rFonts w:cs="Arial"/>
              </w:rPr>
              <w:t xml:space="preserve"> and FTSU</w:t>
            </w:r>
            <w:r w:rsidR="007A6559">
              <w:rPr>
                <w:rFonts w:cs="Arial"/>
              </w:rPr>
              <w:t xml:space="preserve"> data evidenced</w:t>
            </w:r>
            <w:r w:rsidRPr="007A6559">
              <w:rPr>
                <w:rFonts w:cs="Arial"/>
              </w:rPr>
              <w:t>.</w:t>
            </w:r>
          </w:p>
          <w:p w14:paraId="34436689" w14:textId="5464FBFB" w:rsidR="007A6559" w:rsidRDefault="007A6559" w:rsidP="00E62D23">
            <w:pPr>
              <w:pStyle w:val="ListParagraph"/>
              <w:numPr>
                <w:ilvl w:val="0"/>
                <w:numId w:val="30"/>
              </w:numPr>
              <w:rPr>
                <w:rFonts w:cs="Arial"/>
              </w:rPr>
            </w:pPr>
            <w:r>
              <w:rPr>
                <w:rFonts w:cs="Arial"/>
              </w:rPr>
              <w:t>Role and independence of staff side evidenced and agreed by staff side colleagues in stakeholder review.</w:t>
            </w:r>
          </w:p>
          <w:p w14:paraId="5055A19B" w14:textId="60F3BAE6" w:rsidR="007A6559" w:rsidRDefault="007A6559" w:rsidP="00E62D23">
            <w:pPr>
              <w:pStyle w:val="ListParagraph"/>
              <w:numPr>
                <w:ilvl w:val="0"/>
                <w:numId w:val="30"/>
              </w:numPr>
              <w:rPr>
                <w:rFonts w:cs="Arial"/>
              </w:rPr>
            </w:pPr>
            <w:r>
              <w:rPr>
                <w:rFonts w:cs="Arial"/>
              </w:rPr>
              <w:t>Governance involving staff side provided.</w:t>
            </w:r>
          </w:p>
          <w:p w14:paraId="0155E1F9" w14:textId="2BBA009C" w:rsidR="007A6559" w:rsidRDefault="007A6559" w:rsidP="00E62D23">
            <w:pPr>
              <w:pStyle w:val="ListParagraph"/>
              <w:numPr>
                <w:ilvl w:val="0"/>
                <w:numId w:val="30"/>
              </w:numPr>
              <w:rPr>
                <w:rFonts w:cs="Arial"/>
              </w:rPr>
            </w:pPr>
            <w:r>
              <w:rPr>
                <w:rFonts w:cs="Arial"/>
              </w:rPr>
              <w:t>Support from staff side for civility and respect, Just Culture and other workstreams detailed.</w:t>
            </w:r>
          </w:p>
          <w:p w14:paraId="19B61918" w14:textId="5D39CE39" w:rsidR="007A6559" w:rsidRDefault="007A6559" w:rsidP="00E62D23">
            <w:pPr>
              <w:pStyle w:val="ListParagraph"/>
              <w:numPr>
                <w:ilvl w:val="0"/>
                <w:numId w:val="30"/>
              </w:numPr>
              <w:rPr>
                <w:rFonts w:cs="Arial"/>
              </w:rPr>
            </w:pPr>
            <w:r>
              <w:rPr>
                <w:rFonts w:cs="Arial"/>
              </w:rPr>
              <w:t>FTSU detailed including MIAA assurance report, recent refresh, recruitment of second Guardian, and champions including from staff networks detailed.</w:t>
            </w:r>
          </w:p>
          <w:p w14:paraId="6F154918" w14:textId="77777777" w:rsidR="007A6559" w:rsidRDefault="007A6559" w:rsidP="00E62D23">
            <w:pPr>
              <w:pStyle w:val="ListParagraph"/>
              <w:numPr>
                <w:ilvl w:val="0"/>
                <w:numId w:val="30"/>
              </w:numPr>
              <w:rPr>
                <w:rFonts w:cs="Arial"/>
              </w:rPr>
            </w:pPr>
            <w:r w:rsidRPr="007A6559">
              <w:rPr>
                <w:rFonts w:cs="Arial"/>
              </w:rPr>
              <w:t xml:space="preserve">Staff networks detailed, including role, and executive sponsorship and attendance. </w:t>
            </w:r>
          </w:p>
          <w:p w14:paraId="0A4E5436" w14:textId="77777777" w:rsidR="007A6559" w:rsidRDefault="00E62D23" w:rsidP="00E62D23">
            <w:pPr>
              <w:pStyle w:val="ListParagraph"/>
              <w:numPr>
                <w:ilvl w:val="0"/>
                <w:numId w:val="30"/>
              </w:numPr>
              <w:rPr>
                <w:rFonts w:cs="Arial"/>
              </w:rPr>
            </w:pPr>
            <w:r w:rsidRPr="007A6559">
              <w:rPr>
                <w:rFonts w:cs="Arial"/>
              </w:rPr>
              <w:lastRenderedPageBreak/>
              <w:t>Staff network member involvement in other work. e.g., review of violence and aggression policy, and provision of occupational health contract</w:t>
            </w:r>
            <w:r w:rsidR="007A6559" w:rsidRPr="007A6559">
              <w:rPr>
                <w:rFonts w:cs="Arial"/>
              </w:rPr>
              <w:t xml:space="preserve"> provided. </w:t>
            </w:r>
          </w:p>
          <w:p w14:paraId="6A232739" w14:textId="77777777" w:rsidR="007A6559" w:rsidRPr="007A6559" w:rsidRDefault="00E62D23" w:rsidP="007A6559">
            <w:pPr>
              <w:pStyle w:val="ListParagraph"/>
              <w:numPr>
                <w:ilvl w:val="0"/>
                <w:numId w:val="30"/>
              </w:numPr>
            </w:pPr>
            <w:r w:rsidRPr="007A6559">
              <w:rPr>
                <w:rFonts w:cs="Arial"/>
              </w:rPr>
              <w:t>Equality analysis of all Trust policy</w:t>
            </w:r>
            <w:r w:rsidR="007A6559" w:rsidRPr="007A6559">
              <w:rPr>
                <w:rFonts w:cs="Arial"/>
              </w:rPr>
              <w:t xml:space="preserve"> detailed</w:t>
            </w:r>
            <w:r w:rsidRPr="007A6559">
              <w:rPr>
                <w:rFonts w:cs="Arial"/>
              </w:rPr>
              <w:t>.</w:t>
            </w:r>
            <w:r w:rsidR="007A6559" w:rsidRPr="007A6559">
              <w:rPr>
                <w:rFonts w:cs="Arial"/>
              </w:rPr>
              <w:t xml:space="preserve"> </w:t>
            </w:r>
          </w:p>
          <w:p w14:paraId="64D9AF14" w14:textId="77777777" w:rsidR="00783180" w:rsidRPr="007A6559" w:rsidRDefault="00E62D23" w:rsidP="007A6559">
            <w:pPr>
              <w:pStyle w:val="ListParagraph"/>
              <w:numPr>
                <w:ilvl w:val="0"/>
                <w:numId w:val="30"/>
              </w:numPr>
            </w:pPr>
            <w:r w:rsidRPr="002D65E0">
              <w:rPr>
                <w:rFonts w:cs="Arial"/>
              </w:rPr>
              <w:t>Collaboration on equality in Trust and across region</w:t>
            </w:r>
            <w:r w:rsidR="007A6559">
              <w:rPr>
                <w:rFonts w:cs="Arial"/>
              </w:rPr>
              <w:t xml:space="preserve"> detailed, including on specific actions undertaken for protected characteristic groups in the workforce.</w:t>
            </w:r>
          </w:p>
          <w:p w14:paraId="1A0DE14C" w14:textId="77777777" w:rsidR="007A6559" w:rsidRDefault="007A6559" w:rsidP="007A6559">
            <w:pPr>
              <w:pStyle w:val="ListParagraph"/>
              <w:numPr>
                <w:ilvl w:val="0"/>
                <w:numId w:val="30"/>
              </w:numPr>
            </w:pPr>
            <w:r>
              <w:t>Staff support, internal and external evidenced for when incidents have occurred, and policy and process evidenced.</w:t>
            </w:r>
          </w:p>
          <w:p w14:paraId="37D46993" w14:textId="77777777" w:rsidR="007A6559" w:rsidRDefault="007A6559" w:rsidP="007A6559">
            <w:pPr>
              <w:pStyle w:val="ListParagraph"/>
              <w:numPr>
                <w:ilvl w:val="0"/>
                <w:numId w:val="30"/>
              </w:numPr>
            </w:pPr>
            <w:r>
              <w:t>Annual stress survey detailed.</w:t>
            </w:r>
          </w:p>
          <w:p w14:paraId="03FA8899" w14:textId="77777777" w:rsidR="007A6559" w:rsidRDefault="007A6559" w:rsidP="007A6559"/>
          <w:p w14:paraId="66A5936C" w14:textId="23B9D4C0" w:rsidR="007A6559" w:rsidRPr="007A6559" w:rsidRDefault="007A6559" w:rsidP="007A6559">
            <w:pPr>
              <w:rPr>
                <w:b/>
                <w:bCs/>
              </w:rPr>
            </w:pPr>
            <w:r w:rsidRPr="007A6559">
              <w:rPr>
                <w:b/>
                <w:bCs/>
              </w:rPr>
              <w:t>See also evidence in 2B, above, as relevant also to this outcome.</w:t>
            </w:r>
          </w:p>
        </w:tc>
        <w:tc>
          <w:tcPr>
            <w:tcW w:w="1258" w:type="dxa"/>
          </w:tcPr>
          <w:p w14:paraId="79157910" w14:textId="32719AFB" w:rsidR="00783180" w:rsidRPr="009D1CC6" w:rsidRDefault="008B5A77" w:rsidP="002940F1">
            <w:pPr>
              <w:pStyle w:val="TableText"/>
            </w:pPr>
            <w:r>
              <w:lastRenderedPageBreak/>
              <w:t>2</w:t>
            </w:r>
          </w:p>
        </w:tc>
        <w:tc>
          <w:tcPr>
            <w:tcW w:w="2426" w:type="dxa"/>
          </w:tcPr>
          <w:p w14:paraId="47D24B0E" w14:textId="6558C79B" w:rsidR="00783180" w:rsidRPr="009D1CC6" w:rsidRDefault="008B5A77" w:rsidP="00E86626">
            <w:pPr>
              <w:pStyle w:val="TableText"/>
            </w:pPr>
            <w:r>
              <w:t>People Directorate</w:t>
            </w:r>
          </w:p>
        </w:tc>
      </w:tr>
      <w:tr w:rsidR="00783180" w:rsidRPr="009D1CC6" w14:paraId="385DA84E" w14:textId="77777777" w:rsidTr="00E86626">
        <w:trPr>
          <w:cantSplit/>
          <w:trHeight w:val="1134"/>
        </w:trPr>
        <w:tc>
          <w:tcPr>
            <w:tcW w:w="1124" w:type="dxa"/>
            <w:vMerge/>
            <w:shd w:val="clear" w:color="auto" w:fill="BDDEFF" w:themeFill="accent1" w:themeFillTint="33"/>
          </w:tcPr>
          <w:p w14:paraId="429B9C0B" w14:textId="77777777" w:rsidR="00783180" w:rsidRPr="009D1CC6" w:rsidRDefault="00783180" w:rsidP="00E86626">
            <w:pPr>
              <w:rPr>
                <w:rFonts w:cs="Arial"/>
              </w:rPr>
            </w:pPr>
          </w:p>
        </w:tc>
        <w:tc>
          <w:tcPr>
            <w:tcW w:w="3857" w:type="dxa"/>
            <w:shd w:val="clear" w:color="auto" w:fill="BDDEFF" w:themeFill="accent1" w:themeFillTint="33"/>
            <w:vAlign w:val="center"/>
          </w:tcPr>
          <w:p w14:paraId="66BE3B45" w14:textId="14808DEE" w:rsidR="00783180" w:rsidRPr="009D1CC6" w:rsidRDefault="00E62D23" w:rsidP="00E86626">
            <w:pPr>
              <w:rPr>
                <w:rFonts w:cs="Arial"/>
              </w:rPr>
            </w:pPr>
            <w:r>
              <w:rPr>
                <w:rFonts w:cs="Arial"/>
              </w:rPr>
              <w:t>2D: Staff recommend the organisation as a place to work and receive treatment</w:t>
            </w:r>
          </w:p>
        </w:tc>
        <w:tc>
          <w:tcPr>
            <w:tcW w:w="4931" w:type="dxa"/>
          </w:tcPr>
          <w:p w14:paraId="2C6B345A" w14:textId="77777777" w:rsidR="007B20DC" w:rsidRDefault="007B20DC" w:rsidP="007B20DC">
            <w:pPr>
              <w:rPr>
                <w:rFonts w:cs="Arial"/>
              </w:rPr>
            </w:pPr>
            <w:r>
              <w:rPr>
                <w:rFonts w:cs="Arial"/>
              </w:rPr>
              <w:t>Evidence gathered for this outcome can be summarised as:</w:t>
            </w:r>
          </w:p>
          <w:p w14:paraId="70561816" w14:textId="77777777" w:rsidR="007B20DC" w:rsidRDefault="007B20DC" w:rsidP="00E62D23">
            <w:pPr>
              <w:rPr>
                <w:rFonts w:cs="Arial"/>
              </w:rPr>
            </w:pPr>
          </w:p>
          <w:p w14:paraId="695B0F4E" w14:textId="1AE3D11D" w:rsidR="00E62D23" w:rsidRDefault="00E62D23" w:rsidP="007B20DC">
            <w:pPr>
              <w:pStyle w:val="ListParagraph"/>
              <w:numPr>
                <w:ilvl w:val="0"/>
                <w:numId w:val="31"/>
              </w:numPr>
              <w:rPr>
                <w:rFonts w:cs="Arial"/>
              </w:rPr>
            </w:pPr>
            <w:r w:rsidRPr="007B20DC">
              <w:rPr>
                <w:rFonts w:cs="Arial"/>
              </w:rPr>
              <w:t xml:space="preserve">Data </w:t>
            </w:r>
            <w:r w:rsidR="007B20DC">
              <w:rPr>
                <w:rFonts w:cs="Arial"/>
              </w:rPr>
              <w:t>provided from the quarterly P</w:t>
            </w:r>
            <w:r w:rsidRPr="007B20DC">
              <w:rPr>
                <w:rFonts w:cs="Arial"/>
              </w:rPr>
              <w:t xml:space="preserve">ulse </w:t>
            </w:r>
            <w:r w:rsidR="007B20DC">
              <w:rPr>
                <w:rFonts w:cs="Arial"/>
              </w:rPr>
              <w:t>C</w:t>
            </w:r>
            <w:r w:rsidRPr="007B20DC">
              <w:rPr>
                <w:rFonts w:cs="Arial"/>
              </w:rPr>
              <w:t>heck and NHS Staff Survey</w:t>
            </w:r>
            <w:r w:rsidR="007B20DC">
              <w:rPr>
                <w:rFonts w:cs="Arial"/>
              </w:rPr>
              <w:t>, including protected characteristic data from the latter (including trends), and the limitations of the former that does not provide protected characteristic data</w:t>
            </w:r>
            <w:r w:rsidRPr="007B20DC">
              <w:rPr>
                <w:rFonts w:cs="Arial"/>
              </w:rPr>
              <w:t>.</w:t>
            </w:r>
          </w:p>
          <w:p w14:paraId="3F780611" w14:textId="0BDD1B1B" w:rsidR="00E62D23" w:rsidRPr="007B20DC" w:rsidRDefault="007B20DC" w:rsidP="007B20DC">
            <w:pPr>
              <w:pStyle w:val="ListParagraph"/>
              <w:numPr>
                <w:ilvl w:val="0"/>
                <w:numId w:val="31"/>
              </w:numPr>
              <w:rPr>
                <w:rFonts w:cs="Arial"/>
              </w:rPr>
            </w:pPr>
            <w:r>
              <w:rPr>
                <w:rFonts w:cs="Arial"/>
              </w:rPr>
              <w:lastRenderedPageBreak/>
              <w:t>A p</w:t>
            </w:r>
            <w:r w:rsidR="00E62D23" w:rsidRPr="007B20DC">
              <w:rPr>
                <w:rFonts w:cs="Arial"/>
              </w:rPr>
              <w:t>ostcode review of home/base by</w:t>
            </w:r>
            <w:r>
              <w:rPr>
                <w:rFonts w:cs="Arial"/>
              </w:rPr>
              <w:t xml:space="preserve"> undertaken by</w:t>
            </w:r>
            <w:r w:rsidR="00E62D23" w:rsidRPr="007B20DC">
              <w:rPr>
                <w:rFonts w:cs="Arial"/>
              </w:rPr>
              <w:t xml:space="preserve"> </w:t>
            </w:r>
            <w:r>
              <w:rPr>
                <w:rFonts w:cs="Arial"/>
              </w:rPr>
              <w:t xml:space="preserve">the </w:t>
            </w:r>
            <w:r w:rsidR="00E62D23" w:rsidRPr="007B20DC">
              <w:rPr>
                <w:rFonts w:cs="Arial"/>
              </w:rPr>
              <w:t>workforce</w:t>
            </w:r>
            <w:r>
              <w:rPr>
                <w:rFonts w:cs="Arial"/>
              </w:rPr>
              <w:t xml:space="preserve"> team was detailed</w:t>
            </w:r>
            <w:r w:rsidR="00E62D23" w:rsidRPr="007B20DC">
              <w:rPr>
                <w:rFonts w:cs="Arial"/>
              </w:rPr>
              <w:t>.</w:t>
            </w:r>
          </w:p>
          <w:p w14:paraId="3334B438" w14:textId="77777777" w:rsidR="00783180" w:rsidRDefault="007B20DC" w:rsidP="007B20DC">
            <w:pPr>
              <w:pStyle w:val="ListParagraph"/>
              <w:numPr>
                <w:ilvl w:val="0"/>
                <w:numId w:val="26"/>
              </w:numPr>
            </w:pPr>
            <w:r>
              <w:t>Challenges of indicator given wide geographical spread of the Trust also detailed.</w:t>
            </w:r>
          </w:p>
          <w:p w14:paraId="42AAB14B" w14:textId="55D6F9A9" w:rsidR="007B20DC" w:rsidRPr="009D1CC6" w:rsidRDefault="007B20DC" w:rsidP="007B20DC">
            <w:pPr>
              <w:pStyle w:val="ListParagraph"/>
            </w:pPr>
          </w:p>
        </w:tc>
        <w:tc>
          <w:tcPr>
            <w:tcW w:w="1258" w:type="dxa"/>
          </w:tcPr>
          <w:p w14:paraId="2960613D" w14:textId="6A43D634" w:rsidR="00783180" w:rsidRPr="009D1CC6" w:rsidRDefault="008B5A77" w:rsidP="002940F1">
            <w:pPr>
              <w:pStyle w:val="TableText"/>
            </w:pPr>
            <w:r>
              <w:lastRenderedPageBreak/>
              <w:t>1</w:t>
            </w:r>
          </w:p>
        </w:tc>
        <w:tc>
          <w:tcPr>
            <w:tcW w:w="2426" w:type="dxa"/>
          </w:tcPr>
          <w:p w14:paraId="717F3693" w14:textId="735637E9" w:rsidR="00783180" w:rsidRPr="009D1CC6" w:rsidRDefault="008B5A77" w:rsidP="00E86626">
            <w:pPr>
              <w:pStyle w:val="TableText"/>
            </w:pPr>
            <w:r>
              <w:t>People Directorate</w:t>
            </w:r>
          </w:p>
        </w:tc>
      </w:tr>
      <w:tr w:rsidR="00783180" w:rsidRPr="009D1CC6" w14:paraId="4D3A3878" w14:textId="77777777" w:rsidTr="00E86626">
        <w:tc>
          <w:tcPr>
            <w:tcW w:w="9912" w:type="dxa"/>
            <w:gridSpan w:val="3"/>
            <w:shd w:val="clear" w:color="auto" w:fill="BDDEFF" w:themeFill="accent1" w:themeFillTint="33"/>
          </w:tcPr>
          <w:p w14:paraId="7C0E7865" w14:textId="74C9A3E5" w:rsidR="00783180" w:rsidRPr="009D1CC6" w:rsidRDefault="00783180" w:rsidP="00E86626">
            <w:pPr>
              <w:rPr>
                <w:rFonts w:cs="Arial"/>
                <w:b/>
              </w:rPr>
            </w:pPr>
            <w:r w:rsidRPr="009D1CC6">
              <w:rPr>
                <w:rFonts w:cs="Arial"/>
                <w:b/>
              </w:rPr>
              <w:t xml:space="preserve">Domain </w:t>
            </w:r>
            <w:r>
              <w:rPr>
                <w:rFonts w:cs="Arial"/>
                <w:b/>
              </w:rPr>
              <w:t>2: Workforce health and wellbeing</w:t>
            </w:r>
          </w:p>
        </w:tc>
        <w:tc>
          <w:tcPr>
            <w:tcW w:w="1258" w:type="dxa"/>
          </w:tcPr>
          <w:p w14:paraId="522DC682" w14:textId="0A5D8D1F" w:rsidR="00783180" w:rsidRPr="009D1CC6" w:rsidRDefault="008B5A77" w:rsidP="008B5A77">
            <w:pPr>
              <w:pStyle w:val="TableText"/>
              <w:jc w:val="center"/>
            </w:pPr>
            <w:r>
              <w:t>8</w:t>
            </w:r>
          </w:p>
        </w:tc>
        <w:tc>
          <w:tcPr>
            <w:tcW w:w="2426" w:type="dxa"/>
            <w:shd w:val="clear" w:color="auto" w:fill="BDDEFF" w:themeFill="accent1" w:themeFillTint="33"/>
          </w:tcPr>
          <w:p w14:paraId="412540F8" w14:textId="77777777" w:rsidR="00783180" w:rsidRPr="009D1CC6" w:rsidRDefault="00783180" w:rsidP="00E86626">
            <w:pPr>
              <w:pStyle w:val="TableText"/>
            </w:pPr>
          </w:p>
        </w:tc>
      </w:tr>
    </w:tbl>
    <w:p w14:paraId="64E579F6" w14:textId="77777777" w:rsidR="00783180" w:rsidRPr="009D1CC6" w:rsidRDefault="00783180" w:rsidP="001A6A3C">
      <w:pPr>
        <w:pStyle w:val="BodyText"/>
      </w:pPr>
    </w:p>
    <w:p w14:paraId="0F61AD82" w14:textId="77777777" w:rsidR="001A6A3C" w:rsidRPr="001A6A3C" w:rsidRDefault="001A6A3C" w:rsidP="001A6A3C">
      <w:pPr>
        <w:pStyle w:val="BodyText"/>
      </w:pPr>
    </w:p>
    <w:p w14:paraId="046CD87B" w14:textId="77777777" w:rsidR="001A6A3C" w:rsidRPr="001A6A3C" w:rsidRDefault="001A6A3C" w:rsidP="001A6A3C">
      <w:pPr>
        <w:pStyle w:val="BodyText"/>
      </w:pPr>
    </w:p>
    <w:p w14:paraId="27C60DE9" w14:textId="77777777" w:rsidR="001A6A3C" w:rsidRPr="001A6A3C" w:rsidRDefault="001A6A3C" w:rsidP="001A6A3C">
      <w:pPr>
        <w:pStyle w:val="BodyText"/>
      </w:pPr>
    </w:p>
    <w:p w14:paraId="21539F39" w14:textId="77777777" w:rsidR="001A6A3C" w:rsidRPr="001A6A3C" w:rsidRDefault="001A6A3C" w:rsidP="001A6A3C">
      <w:pPr>
        <w:pStyle w:val="BodyText"/>
      </w:pPr>
    </w:p>
    <w:p w14:paraId="143DAEDE" w14:textId="77777777" w:rsidR="001A6A3C" w:rsidRPr="001A6A3C" w:rsidRDefault="001A6A3C" w:rsidP="001A6A3C">
      <w:pPr>
        <w:pStyle w:val="BodyText"/>
      </w:pPr>
    </w:p>
    <w:p w14:paraId="12DC974C" w14:textId="72F842D8" w:rsidR="001A6A3C" w:rsidRPr="001A6A3C" w:rsidRDefault="001A6A3C" w:rsidP="001A6A3C">
      <w:pPr>
        <w:pStyle w:val="BodyText"/>
      </w:pPr>
    </w:p>
    <w:p w14:paraId="0FC9B2F1" w14:textId="77777777" w:rsidR="001A6A3C" w:rsidRPr="001A6A3C" w:rsidRDefault="001A6A3C" w:rsidP="001A6A3C">
      <w:pPr>
        <w:pStyle w:val="BodyText"/>
      </w:pPr>
    </w:p>
    <w:p w14:paraId="300E0D65" w14:textId="77777777" w:rsidR="001A6A3C" w:rsidRPr="001A6A3C" w:rsidRDefault="001A6A3C" w:rsidP="001A6A3C">
      <w:pPr>
        <w:pStyle w:val="BodyText"/>
      </w:pPr>
    </w:p>
    <w:p w14:paraId="4F9F62AE" w14:textId="77777777" w:rsidR="001A6A3C" w:rsidRPr="001A6A3C" w:rsidRDefault="001A6A3C" w:rsidP="001A6A3C">
      <w:pPr>
        <w:pStyle w:val="BodyText"/>
      </w:pPr>
    </w:p>
    <w:p w14:paraId="1F217862" w14:textId="46224048" w:rsidR="00995039" w:rsidRPr="00783180" w:rsidRDefault="00995039" w:rsidP="00995039">
      <w:pPr>
        <w:pStyle w:val="Heading2"/>
        <w:spacing w:after="0"/>
        <w:rPr>
          <w:b/>
          <w:bCs/>
        </w:rPr>
      </w:pPr>
      <w:r w:rsidRPr="00783180">
        <w:rPr>
          <w:b/>
          <w:bCs/>
        </w:rPr>
        <w:lastRenderedPageBreak/>
        <w:t xml:space="preserve">Domain </w:t>
      </w:r>
      <w:r>
        <w:rPr>
          <w:b/>
          <w:bCs/>
        </w:rPr>
        <w:t>3: Inclusive leadership</w:t>
      </w:r>
    </w:p>
    <w:p w14:paraId="00173C62" w14:textId="44D6C647" w:rsidR="00995039" w:rsidRDefault="00995039"/>
    <w:p w14:paraId="7E8177D8" w14:textId="73FF5AF6" w:rsidR="00995039" w:rsidRDefault="00995039" w:rsidP="001A6A3C">
      <w:pPr>
        <w:pStyle w:val="BodyText"/>
      </w:pPr>
    </w:p>
    <w:tbl>
      <w:tblPr>
        <w:tblStyle w:val="TableGrid"/>
        <w:tblpPr w:leftFromText="180" w:rightFromText="180" w:vertAnchor="page" w:horzAnchor="margin" w:tblpY="25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4"/>
        <w:gridCol w:w="3857"/>
        <w:gridCol w:w="4931"/>
        <w:gridCol w:w="1258"/>
        <w:gridCol w:w="2426"/>
      </w:tblGrid>
      <w:tr w:rsidR="00995039" w:rsidRPr="009D1CC6" w14:paraId="62FCA830" w14:textId="77777777" w:rsidTr="00E86626">
        <w:tc>
          <w:tcPr>
            <w:tcW w:w="1124" w:type="dxa"/>
            <w:shd w:val="clear" w:color="auto" w:fill="BDDEFF" w:themeFill="accent1" w:themeFillTint="33"/>
          </w:tcPr>
          <w:p w14:paraId="0C17A085" w14:textId="77777777" w:rsidR="00995039" w:rsidRPr="009D1CC6" w:rsidRDefault="00995039" w:rsidP="00E86626">
            <w:pPr>
              <w:rPr>
                <w:rFonts w:cs="Arial"/>
                <w:b/>
              </w:rPr>
            </w:pPr>
            <w:r w:rsidRPr="009D1CC6">
              <w:rPr>
                <w:rFonts w:cs="Arial"/>
                <w:b/>
              </w:rPr>
              <w:t>Domain</w:t>
            </w:r>
          </w:p>
        </w:tc>
        <w:tc>
          <w:tcPr>
            <w:tcW w:w="3857" w:type="dxa"/>
            <w:shd w:val="clear" w:color="auto" w:fill="BDDEFF" w:themeFill="accent1" w:themeFillTint="33"/>
          </w:tcPr>
          <w:p w14:paraId="0175CEE9" w14:textId="77777777" w:rsidR="00995039" w:rsidRPr="009D1CC6" w:rsidRDefault="00995039" w:rsidP="00E86626">
            <w:pPr>
              <w:rPr>
                <w:rFonts w:cs="Arial"/>
                <w:b/>
              </w:rPr>
            </w:pPr>
            <w:r w:rsidRPr="009D1CC6">
              <w:rPr>
                <w:rFonts w:cs="Arial"/>
                <w:b/>
              </w:rPr>
              <w:t>Outcome</w:t>
            </w:r>
          </w:p>
        </w:tc>
        <w:tc>
          <w:tcPr>
            <w:tcW w:w="4931" w:type="dxa"/>
            <w:shd w:val="clear" w:color="auto" w:fill="BDDEFF" w:themeFill="accent1" w:themeFillTint="33"/>
          </w:tcPr>
          <w:p w14:paraId="1F8F63CA" w14:textId="77777777" w:rsidR="00995039" w:rsidRPr="009D1CC6" w:rsidRDefault="00995039" w:rsidP="00E86626">
            <w:pPr>
              <w:rPr>
                <w:rFonts w:cs="Arial"/>
                <w:b/>
              </w:rPr>
            </w:pPr>
            <w:r w:rsidRPr="009D1CC6">
              <w:rPr>
                <w:rFonts w:cs="Arial"/>
                <w:b/>
              </w:rPr>
              <w:t xml:space="preserve">Evidence </w:t>
            </w:r>
          </w:p>
        </w:tc>
        <w:tc>
          <w:tcPr>
            <w:tcW w:w="1258" w:type="dxa"/>
            <w:shd w:val="clear" w:color="auto" w:fill="BDDEFF" w:themeFill="accent1" w:themeFillTint="33"/>
          </w:tcPr>
          <w:p w14:paraId="5AF3F720" w14:textId="77777777" w:rsidR="00995039" w:rsidRPr="009D1CC6" w:rsidRDefault="00995039" w:rsidP="00E86626">
            <w:pPr>
              <w:rPr>
                <w:rFonts w:cs="Arial"/>
                <w:b/>
              </w:rPr>
            </w:pPr>
            <w:r w:rsidRPr="009D1CC6">
              <w:rPr>
                <w:rFonts w:cs="Arial"/>
                <w:b/>
              </w:rPr>
              <w:t>Rating</w:t>
            </w:r>
          </w:p>
        </w:tc>
        <w:tc>
          <w:tcPr>
            <w:tcW w:w="2426" w:type="dxa"/>
            <w:shd w:val="clear" w:color="auto" w:fill="BDDEFF" w:themeFill="accent1" w:themeFillTint="33"/>
          </w:tcPr>
          <w:p w14:paraId="5C5C7B8D" w14:textId="77777777" w:rsidR="00995039" w:rsidRPr="009D1CC6" w:rsidRDefault="00995039" w:rsidP="00E86626">
            <w:pPr>
              <w:rPr>
                <w:rFonts w:cs="Arial"/>
                <w:b/>
              </w:rPr>
            </w:pPr>
            <w:r w:rsidRPr="009D1CC6">
              <w:rPr>
                <w:rFonts w:cs="Arial"/>
                <w:b/>
              </w:rPr>
              <w:t>Owner (Dept/Lead)</w:t>
            </w:r>
          </w:p>
        </w:tc>
      </w:tr>
      <w:tr w:rsidR="00995039" w:rsidRPr="009D1CC6" w14:paraId="6C5608CA" w14:textId="77777777" w:rsidTr="00E86626">
        <w:trPr>
          <w:cantSplit/>
          <w:trHeight w:val="1134"/>
        </w:trPr>
        <w:tc>
          <w:tcPr>
            <w:tcW w:w="1124" w:type="dxa"/>
            <w:vMerge w:val="restart"/>
            <w:shd w:val="clear" w:color="auto" w:fill="BDDEFF" w:themeFill="accent1" w:themeFillTint="33"/>
            <w:textDirection w:val="btLr"/>
            <w:vAlign w:val="center"/>
          </w:tcPr>
          <w:p w14:paraId="04D38C2C" w14:textId="4F5B9AD1" w:rsidR="00995039" w:rsidRPr="009D1CC6" w:rsidRDefault="00995039" w:rsidP="00A66B1C">
            <w:pPr>
              <w:jc w:val="center"/>
              <w:rPr>
                <w:rFonts w:cs="Arial"/>
              </w:rPr>
            </w:pPr>
            <w:r>
              <w:rPr>
                <w:rFonts w:cs="Arial"/>
                <w:b/>
                <w:i/>
              </w:rPr>
              <w:t xml:space="preserve">Domain </w:t>
            </w:r>
            <w:r w:rsidR="00A66B1C">
              <w:rPr>
                <w:rFonts w:cs="Arial"/>
                <w:b/>
                <w:i/>
              </w:rPr>
              <w:t>3: Inclusive leadership</w:t>
            </w:r>
          </w:p>
        </w:tc>
        <w:tc>
          <w:tcPr>
            <w:tcW w:w="3857" w:type="dxa"/>
            <w:shd w:val="clear" w:color="auto" w:fill="BDDEFF"/>
            <w:vAlign w:val="center"/>
          </w:tcPr>
          <w:p w14:paraId="42B538D8" w14:textId="49EF3781" w:rsidR="00995039" w:rsidRPr="00783180" w:rsidRDefault="00A66B1C" w:rsidP="00E86626">
            <w:pPr>
              <w:rPr>
                <w:rFonts w:cs="Arial"/>
                <w:bCs/>
              </w:rPr>
            </w:pPr>
            <w:r>
              <w:rPr>
                <w:rFonts w:cs="Arial"/>
                <w:bCs/>
              </w:rPr>
              <w:t>3A: Board members, system leaders (Band 9 and VSM) and those with line management responsibilities routinely demonstrate their understanding of, and commitment to, equality and health inequalities</w:t>
            </w:r>
          </w:p>
        </w:tc>
        <w:tc>
          <w:tcPr>
            <w:tcW w:w="4931" w:type="dxa"/>
          </w:tcPr>
          <w:p w14:paraId="78F3F530" w14:textId="77777777" w:rsidR="00904165" w:rsidRDefault="00904165" w:rsidP="00904165">
            <w:pPr>
              <w:rPr>
                <w:rFonts w:cs="Arial"/>
              </w:rPr>
            </w:pPr>
            <w:r>
              <w:rPr>
                <w:rFonts w:cs="Arial"/>
              </w:rPr>
              <w:t>Evidence gathered for this outcome can be summarised as:</w:t>
            </w:r>
          </w:p>
          <w:p w14:paraId="0D86B38D" w14:textId="77777777" w:rsidR="00904165" w:rsidRDefault="00904165" w:rsidP="00A66B1C">
            <w:pPr>
              <w:pStyle w:val="NoSpacing"/>
            </w:pPr>
          </w:p>
          <w:p w14:paraId="7DD6954A" w14:textId="77777777" w:rsidR="00662526" w:rsidRDefault="00A66B1C" w:rsidP="00A66B1C">
            <w:pPr>
              <w:pStyle w:val="NoSpacing"/>
              <w:numPr>
                <w:ilvl w:val="0"/>
                <w:numId w:val="26"/>
              </w:numPr>
            </w:pPr>
            <w:r>
              <w:t>Equality governance</w:t>
            </w:r>
            <w:r w:rsidR="00904165">
              <w:t>, structure and process detailed. Equality evidenced as</w:t>
            </w:r>
            <w:r>
              <w:t xml:space="preserve"> reported through structure to Board, </w:t>
            </w:r>
            <w:r w:rsidR="00904165">
              <w:t xml:space="preserve">being a </w:t>
            </w:r>
            <w:r>
              <w:t>regular item on Board agenda, People Committee, and JNCC.</w:t>
            </w:r>
            <w:r w:rsidR="00662526">
              <w:t xml:space="preserve"> </w:t>
            </w:r>
          </w:p>
          <w:p w14:paraId="6E6971C9" w14:textId="6A3C8D6A" w:rsidR="00662526" w:rsidRDefault="00A66B1C" w:rsidP="00A66B1C">
            <w:pPr>
              <w:pStyle w:val="NoSpacing"/>
              <w:numPr>
                <w:ilvl w:val="0"/>
                <w:numId w:val="26"/>
              </w:numPr>
            </w:pPr>
            <w:r>
              <w:t>Governance structure through PODs for monitoring and delivery of action plans that underpin strategic equality objective set by Board</w:t>
            </w:r>
            <w:r w:rsidR="00662526">
              <w:t xml:space="preserve"> provided</w:t>
            </w:r>
            <w:r>
              <w:t>.</w:t>
            </w:r>
            <w:r w:rsidR="00662526">
              <w:t xml:space="preserve"> </w:t>
            </w:r>
          </w:p>
          <w:p w14:paraId="75C7715C" w14:textId="52D4A1C1" w:rsidR="00662526" w:rsidRDefault="00A66B1C" w:rsidP="00A66B1C">
            <w:pPr>
              <w:pStyle w:val="NoSpacing"/>
              <w:numPr>
                <w:ilvl w:val="0"/>
                <w:numId w:val="26"/>
              </w:numPr>
            </w:pPr>
            <w:r>
              <w:t>Board oversight of WRES, WRES Disparity Ratio, WDES, GPG, PSED annual report, and EDS2022</w:t>
            </w:r>
            <w:r w:rsidR="00662526">
              <w:t xml:space="preserve"> evidenced</w:t>
            </w:r>
            <w:r>
              <w:t>.</w:t>
            </w:r>
            <w:r w:rsidR="00662526">
              <w:t xml:space="preserve"> </w:t>
            </w:r>
          </w:p>
          <w:p w14:paraId="3C7FCA20" w14:textId="4A9DBDA9" w:rsidR="00662526" w:rsidRDefault="00A66B1C" w:rsidP="00A66B1C">
            <w:pPr>
              <w:pStyle w:val="NoSpacing"/>
              <w:numPr>
                <w:ilvl w:val="0"/>
                <w:numId w:val="26"/>
              </w:numPr>
            </w:pPr>
            <w:r>
              <w:t>Board published anti-racism statement and signed up to NHS Anti-racism framework</w:t>
            </w:r>
            <w:r w:rsidR="00662526">
              <w:t xml:space="preserve"> evidenced</w:t>
            </w:r>
            <w:r>
              <w:t>.</w:t>
            </w:r>
            <w:r w:rsidR="00662526">
              <w:t xml:space="preserve"> </w:t>
            </w:r>
          </w:p>
          <w:p w14:paraId="34A2426B" w14:textId="77777777" w:rsidR="00662526" w:rsidRDefault="00662526" w:rsidP="00A66B1C">
            <w:pPr>
              <w:pStyle w:val="NoSpacing"/>
              <w:numPr>
                <w:ilvl w:val="0"/>
                <w:numId w:val="26"/>
              </w:numPr>
            </w:pPr>
            <w:r>
              <w:t xml:space="preserve">Evidence provided that all </w:t>
            </w:r>
            <w:r w:rsidR="00A66B1C">
              <w:t xml:space="preserve">Board and committee cover sheets ask for equality links to be highlighted. </w:t>
            </w:r>
            <w:proofErr w:type="gramStart"/>
            <w:r w:rsidR="00A66B1C">
              <w:t>Also</w:t>
            </w:r>
            <w:proofErr w:type="gramEnd"/>
            <w:r w:rsidR="00A66B1C">
              <w:t xml:space="preserve"> CQC and BAF links.</w:t>
            </w:r>
            <w:r>
              <w:t xml:space="preserve"> </w:t>
            </w:r>
          </w:p>
          <w:p w14:paraId="2AF0F23D" w14:textId="77777777" w:rsidR="00662526" w:rsidRDefault="00A66B1C" w:rsidP="00A66B1C">
            <w:pPr>
              <w:pStyle w:val="NoSpacing"/>
              <w:numPr>
                <w:ilvl w:val="0"/>
                <w:numId w:val="26"/>
              </w:numPr>
            </w:pPr>
            <w:r>
              <w:lastRenderedPageBreak/>
              <w:t xml:space="preserve">Quality Panel, led by Chief Nurse/Deputy Chief Exec, and Chief Operating Officer. Equality lead member of panel. All quality impact assessment that </w:t>
            </w:r>
            <w:proofErr w:type="gramStart"/>
            <w:r>
              <w:t>go</w:t>
            </w:r>
            <w:proofErr w:type="gramEnd"/>
            <w:r>
              <w:t xml:space="preserve"> to panel also have EqIA.</w:t>
            </w:r>
            <w:r w:rsidR="00662526">
              <w:t xml:space="preserve"> Evidence that this supports due regard to the General Equality Duty.</w:t>
            </w:r>
          </w:p>
          <w:p w14:paraId="3C0DB02A" w14:textId="77777777" w:rsidR="00662526" w:rsidRDefault="00A66B1C" w:rsidP="00A66B1C">
            <w:pPr>
              <w:pStyle w:val="NoSpacing"/>
              <w:numPr>
                <w:ilvl w:val="0"/>
                <w:numId w:val="26"/>
              </w:numPr>
            </w:pPr>
            <w:r>
              <w:t>Six staff networks</w:t>
            </w:r>
            <w:r w:rsidR="00662526">
              <w:t xml:space="preserve"> information provided</w:t>
            </w:r>
            <w:r>
              <w:t>. Exec</w:t>
            </w:r>
            <w:r w:rsidR="00662526">
              <w:t>utive</w:t>
            </w:r>
            <w:r>
              <w:t>s provide staff network sponsorship and regularly attend meetings. Networks also supported by Trust Chair and FTSU lead.</w:t>
            </w:r>
            <w:r w:rsidR="00662526">
              <w:t xml:space="preserve"> </w:t>
            </w:r>
          </w:p>
          <w:p w14:paraId="545ABF34" w14:textId="77777777" w:rsidR="00662526" w:rsidRDefault="00662526" w:rsidP="00A66B1C">
            <w:pPr>
              <w:pStyle w:val="NoSpacing"/>
              <w:numPr>
                <w:ilvl w:val="0"/>
                <w:numId w:val="26"/>
              </w:numPr>
            </w:pPr>
            <w:r>
              <w:t xml:space="preserve">Evidence provided that </w:t>
            </w:r>
            <w:r w:rsidR="00A66B1C">
              <w:t xml:space="preserve">Board regularly lead and take part in equality </w:t>
            </w:r>
            <w:proofErr w:type="gramStart"/>
            <w:r w:rsidR="00A66B1C">
              <w:t>events, and</w:t>
            </w:r>
            <w:proofErr w:type="gramEnd"/>
            <w:r w:rsidR="00A66B1C">
              <w:t xml:space="preserve"> are proactive in flagging new equality opportunities and activities to equality lead. E.g., Black History Month, support for d/Deaf community.</w:t>
            </w:r>
            <w:r>
              <w:t xml:space="preserve"> </w:t>
            </w:r>
          </w:p>
          <w:p w14:paraId="6D80DF70" w14:textId="77777777" w:rsidR="00662526" w:rsidRDefault="00A66B1C" w:rsidP="00A66B1C">
            <w:pPr>
              <w:pStyle w:val="NoSpacing"/>
              <w:numPr>
                <w:ilvl w:val="0"/>
                <w:numId w:val="26"/>
              </w:numPr>
            </w:pPr>
            <w:r>
              <w:t>Board equality objectives</w:t>
            </w:r>
            <w:r w:rsidR="00662526">
              <w:t>, including strategic equality objective detailed</w:t>
            </w:r>
            <w:r>
              <w:t>.</w:t>
            </w:r>
            <w:r w:rsidR="00662526">
              <w:t xml:space="preserve"> </w:t>
            </w:r>
          </w:p>
          <w:p w14:paraId="433EF6EA" w14:textId="77777777" w:rsidR="00662526" w:rsidRDefault="00A66B1C" w:rsidP="00A66B1C">
            <w:pPr>
              <w:pStyle w:val="NoSpacing"/>
              <w:numPr>
                <w:ilvl w:val="0"/>
                <w:numId w:val="26"/>
              </w:numPr>
            </w:pPr>
            <w:r>
              <w:t>Board support for Navajo, Veteran Aware, and Disability Confident accreditation</w:t>
            </w:r>
            <w:r w:rsidR="00662526">
              <w:t xml:space="preserve"> provided</w:t>
            </w:r>
            <w:r>
              <w:t>, also carers accreditation in progress.</w:t>
            </w:r>
            <w:r w:rsidR="00662526">
              <w:t xml:space="preserve"> </w:t>
            </w:r>
          </w:p>
          <w:p w14:paraId="07928886" w14:textId="77777777" w:rsidR="00662526" w:rsidRDefault="00A66B1C" w:rsidP="00A66B1C">
            <w:pPr>
              <w:pStyle w:val="NoSpacing"/>
              <w:numPr>
                <w:ilvl w:val="0"/>
                <w:numId w:val="26"/>
              </w:numPr>
            </w:pPr>
            <w:r>
              <w:t xml:space="preserve">Board development day </w:t>
            </w:r>
            <w:r w:rsidR="00662526">
              <w:t xml:space="preserve">focusing on </w:t>
            </w:r>
            <w:r>
              <w:t>anti-racism</w:t>
            </w:r>
            <w:r w:rsidR="00662526">
              <w:t xml:space="preserve"> and Board led development of anti-racism action plan to support application to </w:t>
            </w:r>
            <w:proofErr w:type="gramStart"/>
            <w:r w:rsidR="00662526">
              <w:t xml:space="preserve">North </w:t>
            </w:r>
            <w:r w:rsidR="00662526">
              <w:lastRenderedPageBreak/>
              <w:t>West</w:t>
            </w:r>
            <w:proofErr w:type="gramEnd"/>
            <w:r w:rsidR="00662526">
              <w:t xml:space="preserve"> Anti-racism Framework detailed, see also outcome 2B. </w:t>
            </w:r>
          </w:p>
          <w:p w14:paraId="7B5EA087" w14:textId="620B1343" w:rsidR="00A66B1C" w:rsidRDefault="00A66B1C" w:rsidP="00A66B1C">
            <w:pPr>
              <w:pStyle w:val="NoSpacing"/>
              <w:numPr>
                <w:ilvl w:val="0"/>
                <w:numId w:val="26"/>
              </w:numPr>
            </w:pPr>
            <w:r>
              <w:t xml:space="preserve">Leader in Me </w:t>
            </w:r>
            <w:r w:rsidR="00662526">
              <w:t xml:space="preserve">in December 2022 focused on </w:t>
            </w:r>
            <w:r>
              <w:t>anti-discrimination</w:t>
            </w:r>
            <w:r w:rsidR="00662526">
              <w:t>, see also outcome 2B</w:t>
            </w:r>
            <w:r>
              <w:t>.</w:t>
            </w:r>
          </w:p>
          <w:p w14:paraId="164E7FBD" w14:textId="77777777" w:rsidR="00995039" w:rsidRPr="009D1CC6" w:rsidRDefault="00995039" w:rsidP="00995039">
            <w:pPr>
              <w:pStyle w:val="TableText"/>
            </w:pPr>
          </w:p>
        </w:tc>
        <w:tc>
          <w:tcPr>
            <w:tcW w:w="1258" w:type="dxa"/>
          </w:tcPr>
          <w:p w14:paraId="5C8728D6" w14:textId="1AC3A979" w:rsidR="00995039" w:rsidRPr="009D1CC6" w:rsidRDefault="00A66B1C" w:rsidP="002940F1">
            <w:pPr>
              <w:pStyle w:val="TableText"/>
            </w:pPr>
            <w:r>
              <w:lastRenderedPageBreak/>
              <w:t>3</w:t>
            </w:r>
          </w:p>
        </w:tc>
        <w:tc>
          <w:tcPr>
            <w:tcW w:w="2426" w:type="dxa"/>
          </w:tcPr>
          <w:p w14:paraId="483675E7" w14:textId="1726B809" w:rsidR="00995039" w:rsidRPr="009D1CC6" w:rsidRDefault="00A66B1C" w:rsidP="00E86626">
            <w:pPr>
              <w:pStyle w:val="TableText"/>
            </w:pPr>
            <w:r>
              <w:t>Board</w:t>
            </w:r>
          </w:p>
        </w:tc>
      </w:tr>
      <w:tr w:rsidR="00995039" w:rsidRPr="009D1CC6" w14:paraId="16B7CDE3" w14:textId="77777777" w:rsidTr="00E86626">
        <w:trPr>
          <w:cantSplit/>
          <w:trHeight w:val="1134"/>
        </w:trPr>
        <w:tc>
          <w:tcPr>
            <w:tcW w:w="1124" w:type="dxa"/>
            <w:vMerge/>
            <w:shd w:val="clear" w:color="auto" w:fill="BDDEFF" w:themeFill="accent1" w:themeFillTint="33"/>
          </w:tcPr>
          <w:p w14:paraId="3B9C2079" w14:textId="77777777" w:rsidR="00995039" w:rsidRPr="009D1CC6" w:rsidRDefault="00995039" w:rsidP="00E86626">
            <w:pPr>
              <w:rPr>
                <w:rFonts w:cs="Arial"/>
              </w:rPr>
            </w:pPr>
          </w:p>
        </w:tc>
        <w:tc>
          <w:tcPr>
            <w:tcW w:w="3857" w:type="dxa"/>
            <w:shd w:val="clear" w:color="auto" w:fill="BDDEFF" w:themeFill="accent1" w:themeFillTint="33"/>
            <w:vAlign w:val="center"/>
          </w:tcPr>
          <w:p w14:paraId="08BA1C90" w14:textId="77777777" w:rsidR="00BE7E01" w:rsidRDefault="00BE7E01" w:rsidP="00E86626">
            <w:pPr>
              <w:rPr>
                <w:rFonts w:cs="Arial"/>
              </w:rPr>
            </w:pPr>
          </w:p>
          <w:p w14:paraId="3C814EBA" w14:textId="77777777" w:rsidR="00BE7E01" w:rsidRDefault="00BE7E01" w:rsidP="00E86626">
            <w:pPr>
              <w:rPr>
                <w:rFonts w:cs="Arial"/>
              </w:rPr>
            </w:pPr>
          </w:p>
          <w:p w14:paraId="277F9CCA" w14:textId="77777777" w:rsidR="00BE7E01" w:rsidRDefault="00BE7E01" w:rsidP="00E86626">
            <w:pPr>
              <w:rPr>
                <w:rFonts w:cs="Arial"/>
              </w:rPr>
            </w:pPr>
          </w:p>
          <w:p w14:paraId="19EA6200" w14:textId="77777777" w:rsidR="00BE7E01" w:rsidRDefault="00BE7E01" w:rsidP="00E86626">
            <w:pPr>
              <w:rPr>
                <w:rFonts w:cs="Arial"/>
              </w:rPr>
            </w:pPr>
          </w:p>
          <w:p w14:paraId="2648B0A7" w14:textId="77777777" w:rsidR="00BE7E01" w:rsidRDefault="00BE7E01" w:rsidP="00E86626">
            <w:pPr>
              <w:rPr>
                <w:rFonts w:cs="Arial"/>
              </w:rPr>
            </w:pPr>
          </w:p>
          <w:p w14:paraId="05E53027" w14:textId="77777777" w:rsidR="00BE7E01" w:rsidRDefault="00BE7E01" w:rsidP="00E86626">
            <w:pPr>
              <w:rPr>
                <w:rFonts w:cs="Arial"/>
              </w:rPr>
            </w:pPr>
          </w:p>
          <w:p w14:paraId="7D50F236" w14:textId="77777777" w:rsidR="00BE7E01" w:rsidRDefault="00BE7E01" w:rsidP="00E86626">
            <w:pPr>
              <w:rPr>
                <w:rFonts w:cs="Arial"/>
              </w:rPr>
            </w:pPr>
          </w:p>
          <w:p w14:paraId="6F969BCB" w14:textId="7EF9453E" w:rsidR="00995039" w:rsidRPr="009D1CC6" w:rsidRDefault="00A66B1C" w:rsidP="00E86626">
            <w:pPr>
              <w:rPr>
                <w:rFonts w:cs="Arial"/>
              </w:rPr>
            </w:pPr>
            <w:bookmarkStart w:id="4" w:name="_Hlk128564055"/>
            <w:r>
              <w:rPr>
                <w:rFonts w:cs="Arial"/>
              </w:rPr>
              <w:t>3</w:t>
            </w:r>
            <w:r w:rsidR="00B50F9A">
              <w:rPr>
                <w:rFonts w:cs="Arial"/>
              </w:rPr>
              <w:t>B</w:t>
            </w:r>
            <w:r>
              <w:rPr>
                <w:rFonts w:cs="Arial"/>
              </w:rPr>
              <w:t>: Board/Committee papers (including minutes) identify equality and health inequalities related impacts and risks and how they will be mitigated and managed</w:t>
            </w:r>
            <w:bookmarkEnd w:id="4"/>
          </w:p>
        </w:tc>
        <w:tc>
          <w:tcPr>
            <w:tcW w:w="4931" w:type="dxa"/>
          </w:tcPr>
          <w:p w14:paraId="4BD8464A" w14:textId="77777777" w:rsidR="00662526" w:rsidRDefault="00662526" w:rsidP="00662526">
            <w:pPr>
              <w:rPr>
                <w:rFonts w:cs="Arial"/>
              </w:rPr>
            </w:pPr>
            <w:r>
              <w:rPr>
                <w:rFonts w:cs="Arial"/>
              </w:rPr>
              <w:t>Evidence gathered for this outcome can be summarised as:</w:t>
            </w:r>
          </w:p>
          <w:p w14:paraId="202FD876" w14:textId="49601621" w:rsidR="00A66B1C" w:rsidRDefault="00A66B1C" w:rsidP="00A66B1C">
            <w:pPr>
              <w:pStyle w:val="NoSpacing"/>
            </w:pPr>
          </w:p>
          <w:p w14:paraId="4D1A702B" w14:textId="46073ADA" w:rsidR="00C8362D" w:rsidRDefault="00C8362D" w:rsidP="00A66B1C">
            <w:pPr>
              <w:pStyle w:val="NoSpacing"/>
              <w:numPr>
                <w:ilvl w:val="0"/>
                <w:numId w:val="32"/>
              </w:numPr>
            </w:pPr>
            <w:r>
              <w:t>Information on General Equality Duty and due regard provided for stakeholders.</w:t>
            </w:r>
          </w:p>
          <w:p w14:paraId="3FBD64F4" w14:textId="7EB050D8" w:rsidR="00662526" w:rsidRDefault="00A66B1C" w:rsidP="00A66B1C">
            <w:pPr>
              <w:pStyle w:val="NoSpacing"/>
              <w:numPr>
                <w:ilvl w:val="0"/>
                <w:numId w:val="32"/>
              </w:numPr>
            </w:pPr>
            <w:r>
              <w:t>Policy governance</w:t>
            </w:r>
            <w:r w:rsidR="00662526">
              <w:t xml:space="preserve"> detailed, including EqIA for all policies</w:t>
            </w:r>
            <w:r>
              <w:t>.</w:t>
            </w:r>
            <w:r w:rsidR="00662526">
              <w:t xml:space="preserve"> </w:t>
            </w:r>
          </w:p>
          <w:p w14:paraId="66A82B35" w14:textId="078E011B" w:rsidR="00662526" w:rsidRDefault="00A66B1C" w:rsidP="00A66B1C">
            <w:pPr>
              <w:pStyle w:val="NoSpacing"/>
              <w:numPr>
                <w:ilvl w:val="0"/>
                <w:numId w:val="32"/>
              </w:numPr>
            </w:pPr>
            <w:r>
              <w:t>EqIA policy</w:t>
            </w:r>
            <w:r w:rsidR="00662526">
              <w:t xml:space="preserve"> and practice</w:t>
            </w:r>
            <w:r>
              <w:t>, including for service changes through Quality</w:t>
            </w:r>
            <w:r w:rsidR="00C8362D">
              <w:t xml:space="preserve"> Impact Assessment</w:t>
            </w:r>
            <w:r>
              <w:t xml:space="preserve"> Panel</w:t>
            </w:r>
            <w:r w:rsidR="00662526">
              <w:t xml:space="preserve">, </w:t>
            </w:r>
            <w:proofErr w:type="gramStart"/>
            <w:r w:rsidR="00662526">
              <w:t>detailed</w:t>
            </w:r>
            <w:proofErr w:type="gramEnd"/>
          </w:p>
          <w:p w14:paraId="3558EDC4" w14:textId="0BF6FB7C" w:rsidR="00662526" w:rsidRDefault="00662526" w:rsidP="00A66B1C">
            <w:pPr>
              <w:pStyle w:val="NoSpacing"/>
              <w:numPr>
                <w:ilvl w:val="0"/>
                <w:numId w:val="32"/>
              </w:numPr>
            </w:pPr>
            <w:r>
              <w:t xml:space="preserve">EqIA action in equality action plan </w:t>
            </w:r>
            <w:r w:rsidR="00C8362D">
              <w:t xml:space="preserve">2022 – 2023 </w:t>
            </w:r>
            <w:r>
              <w:t>detailed</w:t>
            </w:r>
            <w:r w:rsidR="00A66B1C">
              <w:t>.</w:t>
            </w:r>
            <w:r>
              <w:t xml:space="preserve"> </w:t>
            </w:r>
          </w:p>
          <w:p w14:paraId="4F79B325" w14:textId="77777777" w:rsidR="00662526" w:rsidRDefault="00A66B1C" w:rsidP="00A66B1C">
            <w:pPr>
              <w:pStyle w:val="NoSpacing"/>
              <w:numPr>
                <w:ilvl w:val="0"/>
                <w:numId w:val="32"/>
              </w:numPr>
            </w:pPr>
            <w:r>
              <w:t xml:space="preserve">Staff risk assessment during Covid 19 </w:t>
            </w:r>
            <w:r w:rsidR="00662526">
              <w:t xml:space="preserve">detailed - </w:t>
            </w:r>
            <w:r>
              <w:t xml:space="preserve">100% of identified potentially vulnerable staff risk assessed and high risk (due to ethnicity, pregnancy, </w:t>
            </w:r>
            <w:proofErr w:type="gramStart"/>
            <w:r>
              <w:t>disability</w:t>
            </w:r>
            <w:proofErr w:type="gramEnd"/>
            <w:r>
              <w:t xml:space="preserve"> or long</w:t>
            </w:r>
            <w:r w:rsidR="0063489B">
              <w:t>-</w:t>
            </w:r>
            <w:r>
              <w:t>term condition) escalated to risk assessment panel for review and sign off.</w:t>
            </w:r>
            <w:r w:rsidR="00662526">
              <w:t xml:space="preserve"> </w:t>
            </w:r>
          </w:p>
          <w:p w14:paraId="1398AFDC" w14:textId="72AB5219" w:rsidR="00662526" w:rsidRDefault="00A66B1C" w:rsidP="00A66B1C">
            <w:pPr>
              <w:pStyle w:val="NoSpacing"/>
              <w:numPr>
                <w:ilvl w:val="0"/>
                <w:numId w:val="32"/>
              </w:numPr>
            </w:pPr>
            <w:r>
              <w:t>Ongoing staff risk assessment for stress, and pregnancy/maternity</w:t>
            </w:r>
            <w:r w:rsidR="00662526">
              <w:t xml:space="preserve"> detailed</w:t>
            </w:r>
            <w:r>
              <w:t>.</w:t>
            </w:r>
            <w:r w:rsidR="00662526">
              <w:t xml:space="preserve"> </w:t>
            </w:r>
          </w:p>
          <w:p w14:paraId="651029C2" w14:textId="77777777" w:rsidR="00C8362D" w:rsidRDefault="00A66B1C" w:rsidP="00A66B1C">
            <w:pPr>
              <w:pStyle w:val="NoSpacing"/>
              <w:numPr>
                <w:ilvl w:val="0"/>
                <w:numId w:val="32"/>
              </w:numPr>
            </w:pPr>
            <w:r>
              <w:lastRenderedPageBreak/>
              <w:t>Health and wellbeing support for all staff, including oversight to Board through governance</w:t>
            </w:r>
            <w:r w:rsidR="00662526">
              <w:t xml:space="preserve"> evidenced</w:t>
            </w:r>
            <w:r>
              <w:t>.</w:t>
            </w:r>
            <w:r w:rsidR="00C8362D">
              <w:t xml:space="preserve"> </w:t>
            </w:r>
          </w:p>
          <w:p w14:paraId="1AA66CA3" w14:textId="0B987D2D" w:rsidR="00C8362D" w:rsidRDefault="00A66B1C" w:rsidP="00A66B1C">
            <w:pPr>
              <w:pStyle w:val="NoSpacing"/>
              <w:numPr>
                <w:ilvl w:val="0"/>
                <w:numId w:val="32"/>
              </w:numPr>
            </w:pPr>
            <w:r>
              <w:t>Equality action plans developed using evidence and insight in Trust</w:t>
            </w:r>
            <w:r w:rsidR="00C8362D">
              <w:t xml:space="preserve"> from mandated reporting data, staff network voice, </w:t>
            </w:r>
            <w:r>
              <w:t xml:space="preserve">and from across </w:t>
            </w:r>
            <w:r w:rsidR="00C8362D">
              <w:t xml:space="preserve">the </w:t>
            </w:r>
            <w:r>
              <w:t>region,</w:t>
            </w:r>
            <w:r w:rsidR="00C8362D">
              <w:t xml:space="preserve"> are</w:t>
            </w:r>
            <w:r>
              <w:t xml:space="preserve"> all given final approval </w:t>
            </w:r>
            <w:r w:rsidR="00C8362D">
              <w:t>and are monitored through governance by Board.</w:t>
            </w:r>
          </w:p>
          <w:p w14:paraId="754248F8" w14:textId="1A488E68" w:rsidR="00A66B1C" w:rsidRDefault="00A66B1C" w:rsidP="00A66B1C">
            <w:pPr>
              <w:pStyle w:val="NoSpacing"/>
              <w:numPr>
                <w:ilvl w:val="0"/>
                <w:numId w:val="32"/>
              </w:numPr>
            </w:pPr>
            <w:r>
              <w:t>Alignment of executives to equality for workforce, and for services and communities</w:t>
            </w:r>
            <w:r w:rsidR="00C8362D">
              <w:t xml:space="preserve"> detailed</w:t>
            </w:r>
            <w:r>
              <w:t>.</w:t>
            </w:r>
          </w:p>
          <w:p w14:paraId="7FAF41A5" w14:textId="77777777" w:rsidR="00C8362D" w:rsidRDefault="00C8362D" w:rsidP="00995039">
            <w:pPr>
              <w:rPr>
                <w:b/>
                <w:bCs/>
              </w:rPr>
            </w:pPr>
          </w:p>
          <w:p w14:paraId="2991E793" w14:textId="7775DD14" w:rsidR="00995039" w:rsidRPr="00662526" w:rsidRDefault="00662526" w:rsidP="00995039">
            <w:pPr>
              <w:rPr>
                <w:b/>
                <w:bCs/>
              </w:rPr>
            </w:pPr>
            <w:r w:rsidRPr="00662526">
              <w:rPr>
                <w:b/>
                <w:bCs/>
              </w:rPr>
              <w:t>See evidence also in outcome 3A, above as relevant to this outcome.</w:t>
            </w:r>
          </w:p>
        </w:tc>
        <w:tc>
          <w:tcPr>
            <w:tcW w:w="1258" w:type="dxa"/>
          </w:tcPr>
          <w:p w14:paraId="5D6DB4B6" w14:textId="22CFA3CF" w:rsidR="00995039" w:rsidRPr="009D1CC6" w:rsidRDefault="00A66B1C" w:rsidP="002940F1">
            <w:pPr>
              <w:pStyle w:val="TableText"/>
            </w:pPr>
            <w:r>
              <w:lastRenderedPageBreak/>
              <w:t>3</w:t>
            </w:r>
          </w:p>
        </w:tc>
        <w:tc>
          <w:tcPr>
            <w:tcW w:w="2426" w:type="dxa"/>
          </w:tcPr>
          <w:p w14:paraId="54BAA0CD" w14:textId="2A0012E7" w:rsidR="00995039" w:rsidRPr="009D1CC6" w:rsidRDefault="00A66B1C" w:rsidP="00A66B1C">
            <w:pPr>
              <w:pStyle w:val="TableText"/>
            </w:pPr>
            <w:r>
              <w:t>Board</w:t>
            </w:r>
          </w:p>
        </w:tc>
      </w:tr>
      <w:tr w:rsidR="00995039" w:rsidRPr="009D1CC6" w14:paraId="2CF15979" w14:textId="77777777" w:rsidTr="00E86626">
        <w:trPr>
          <w:cantSplit/>
          <w:trHeight w:val="1134"/>
        </w:trPr>
        <w:tc>
          <w:tcPr>
            <w:tcW w:w="1124" w:type="dxa"/>
            <w:vMerge/>
            <w:shd w:val="clear" w:color="auto" w:fill="BDDEFF" w:themeFill="accent1" w:themeFillTint="33"/>
          </w:tcPr>
          <w:p w14:paraId="24624925" w14:textId="77777777" w:rsidR="00995039" w:rsidRPr="009D1CC6" w:rsidRDefault="00995039" w:rsidP="00E86626">
            <w:pPr>
              <w:rPr>
                <w:rFonts w:cs="Arial"/>
              </w:rPr>
            </w:pPr>
          </w:p>
        </w:tc>
        <w:tc>
          <w:tcPr>
            <w:tcW w:w="3857" w:type="dxa"/>
            <w:shd w:val="clear" w:color="auto" w:fill="BDDEFF" w:themeFill="accent1" w:themeFillTint="33"/>
            <w:vAlign w:val="center"/>
          </w:tcPr>
          <w:p w14:paraId="699CD573" w14:textId="2B8538BD" w:rsidR="00995039" w:rsidRPr="009D1CC6" w:rsidRDefault="00A66B1C" w:rsidP="00E86626">
            <w:pPr>
              <w:rPr>
                <w:rFonts w:cs="Arial"/>
              </w:rPr>
            </w:pPr>
            <w:bookmarkStart w:id="5" w:name="_Hlk128564070"/>
            <w:r>
              <w:rPr>
                <w:rFonts w:cs="Arial"/>
              </w:rPr>
              <w:t>3C: Board members and system leaders (Band 9 and VSM) ensure levers are in place to manage performance and monitor progress with staff and patients</w:t>
            </w:r>
            <w:bookmarkEnd w:id="5"/>
          </w:p>
        </w:tc>
        <w:tc>
          <w:tcPr>
            <w:tcW w:w="4931" w:type="dxa"/>
          </w:tcPr>
          <w:p w14:paraId="4A42345B" w14:textId="77777777" w:rsidR="00C8362D" w:rsidRDefault="00C8362D" w:rsidP="00C8362D">
            <w:pPr>
              <w:rPr>
                <w:rFonts w:cs="Arial"/>
              </w:rPr>
            </w:pPr>
            <w:r>
              <w:rPr>
                <w:rFonts w:cs="Arial"/>
              </w:rPr>
              <w:t>Evidence gathered for this outcome can be summarised as:</w:t>
            </w:r>
          </w:p>
          <w:p w14:paraId="575BA372" w14:textId="77777777" w:rsidR="00C8362D" w:rsidRDefault="00C8362D" w:rsidP="00A66B1C">
            <w:pPr>
              <w:pStyle w:val="NoSpacing"/>
            </w:pPr>
          </w:p>
          <w:p w14:paraId="7739AAF5" w14:textId="77777777" w:rsidR="00C8362D" w:rsidRDefault="00A66B1C" w:rsidP="00A66B1C">
            <w:pPr>
              <w:pStyle w:val="NoSpacing"/>
              <w:numPr>
                <w:ilvl w:val="0"/>
                <w:numId w:val="33"/>
              </w:numPr>
            </w:pPr>
            <w:r>
              <w:t>Governance</w:t>
            </w:r>
            <w:r w:rsidR="00C8362D">
              <w:t xml:space="preserve"> for mandated reporting including WRES and WDES detailed. Assurance from commissioners during Covid 19 pandemic referenced. </w:t>
            </w:r>
          </w:p>
          <w:p w14:paraId="658A61F9" w14:textId="77777777" w:rsidR="00C8362D" w:rsidRDefault="00A66B1C" w:rsidP="00A66B1C">
            <w:pPr>
              <w:pStyle w:val="NoSpacing"/>
              <w:numPr>
                <w:ilvl w:val="0"/>
                <w:numId w:val="33"/>
              </w:numPr>
            </w:pPr>
            <w:r>
              <w:t>Data</w:t>
            </w:r>
            <w:r w:rsidR="00C8362D">
              <w:t xml:space="preserve"> for mandated reporting reviewed and evidenced as showing slight improvements year on year, and impact on action plan development and then governance for assurance or challenge on progress provided. </w:t>
            </w:r>
          </w:p>
          <w:p w14:paraId="7DEBF6DD" w14:textId="519CF158" w:rsidR="00A66B1C" w:rsidRDefault="00A66B1C" w:rsidP="00A66B1C">
            <w:pPr>
              <w:pStyle w:val="NoSpacing"/>
              <w:numPr>
                <w:ilvl w:val="0"/>
                <w:numId w:val="33"/>
              </w:numPr>
            </w:pPr>
            <w:r>
              <w:lastRenderedPageBreak/>
              <w:t>Partnerships and collaboration</w:t>
            </w:r>
            <w:r w:rsidR="00C8362D">
              <w:t xml:space="preserve"> on equality detailed, including achievements, and work in progress.</w:t>
            </w:r>
          </w:p>
          <w:p w14:paraId="0CE3A99E" w14:textId="5D2A0183" w:rsidR="00C8362D" w:rsidRDefault="00C8362D" w:rsidP="00A66B1C">
            <w:pPr>
              <w:pStyle w:val="NoSpacing"/>
              <w:numPr>
                <w:ilvl w:val="0"/>
                <w:numId w:val="33"/>
              </w:numPr>
            </w:pPr>
            <w:r>
              <w:t>Collaboration on domain 1 EDS2022 detailed.</w:t>
            </w:r>
          </w:p>
          <w:p w14:paraId="0CB3B6F8" w14:textId="77777777" w:rsidR="00C8362D" w:rsidRDefault="00C8362D" w:rsidP="00A66B1C">
            <w:pPr>
              <w:pStyle w:val="NoSpacing"/>
              <w:numPr>
                <w:ilvl w:val="0"/>
                <w:numId w:val="33"/>
              </w:numPr>
            </w:pPr>
            <w:r>
              <w:t xml:space="preserve">Menopause support detailed in outcome 2A. </w:t>
            </w:r>
          </w:p>
          <w:p w14:paraId="7237BD92" w14:textId="31990155" w:rsidR="00A66B1C" w:rsidRDefault="00C8362D" w:rsidP="00A66B1C">
            <w:pPr>
              <w:pStyle w:val="NoSpacing"/>
              <w:numPr>
                <w:ilvl w:val="0"/>
                <w:numId w:val="33"/>
              </w:numPr>
            </w:pPr>
            <w:r>
              <w:t>Equality a</w:t>
            </w:r>
            <w:r w:rsidR="00A66B1C">
              <w:t>ction plans</w:t>
            </w:r>
            <w:r>
              <w:t xml:space="preserve"> governance,</w:t>
            </w:r>
            <w:r w:rsidR="00A66B1C">
              <w:t xml:space="preserve"> including monitoring and review</w:t>
            </w:r>
            <w:r>
              <w:t>, evidenced.</w:t>
            </w:r>
          </w:p>
          <w:p w14:paraId="7ABF2657" w14:textId="11BFD3A1" w:rsidR="00A66B1C" w:rsidRDefault="00A66B1C" w:rsidP="00A66B1C">
            <w:pPr>
              <w:pStyle w:val="NoSpacing"/>
            </w:pPr>
          </w:p>
          <w:p w14:paraId="37981C2B" w14:textId="4F0B70E4" w:rsidR="00995039" w:rsidRPr="009D1CC6" w:rsidRDefault="00C8362D" w:rsidP="00E86626">
            <w:pPr>
              <w:pStyle w:val="TableText"/>
            </w:pPr>
            <w:r w:rsidRPr="00662526">
              <w:rPr>
                <w:b/>
                <w:bCs/>
              </w:rPr>
              <w:t>See evidence also in outcome</w:t>
            </w:r>
            <w:r>
              <w:rPr>
                <w:b/>
                <w:bCs/>
              </w:rPr>
              <w:t>s</w:t>
            </w:r>
            <w:r w:rsidRPr="00662526">
              <w:rPr>
                <w:b/>
                <w:bCs/>
              </w:rPr>
              <w:t xml:space="preserve"> 3A</w:t>
            </w:r>
            <w:r>
              <w:rPr>
                <w:b/>
                <w:bCs/>
              </w:rPr>
              <w:t xml:space="preserve"> and 3B</w:t>
            </w:r>
            <w:r w:rsidRPr="00662526">
              <w:rPr>
                <w:b/>
                <w:bCs/>
              </w:rPr>
              <w:t>, above as relevant to this outcome.</w:t>
            </w:r>
          </w:p>
        </w:tc>
        <w:tc>
          <w:tcPr>
            <w:tcW w:w="1258" w:type="dxa"/>
          </w:tcPr>
          <w:p w14:paraId="617D6BD8" w14:textId="0E74365C" w:rsidR="00995039" w:rsidRPr="009D1CC6" w:rsidRDefault="00A66B1C" w:rsidP="002940F1">
            <w:pPr>
              <w:pStyle w:val="TableText"/>
            </w:pPr>
            <w:r>
              <w:lastRenderedPageBreak/>
              <w:t>3</w:t>
            </w:r>
          </w:p>
        </w:tc>
        <w:tc>
          <w:tcPr>
            <w:tcW w:w="2426" w:type="dxa"/>
          </w:tcPr>
          <w:p w14:paraId="239F2F96" w14:textId="49C10D6D" w:rsidR="00995039" w:rsidRPr="009D1CC6" w:rsidRDefault="00A66B1C" w:rsidP="00A66B1C">
            <w:pPr>
              <w:pStyle w:val="TableText"/>
            </w:pPr>
            <w:r>
              <w:t>Board</w:t>
            </w:r>
          </w:p>
        </w:tc>
      </w:tr>
      <w:tr w:rsidR="00995039" w:rsidRPr="009D1CC6" w14:paraId="20D56254" w14:textId="77777777" w:rsidTr="00E86626">
        <w:tc>
          <w:tcPr>
            <w:tcW w:w="9912" w:type="dxa"/>
            <w:gridSpan w:val="3"/>
            <w:shd w:val="clear" w:color="auto" w:fill="BDDEFF" w:themeFill="accent1" w:themeFillTint="33"/>
          </w:tcPr>
          <w:p w14:paraId="06A650BE" w14:textId="3399713D" w:rsidR="00995039" w:rsidRPr="009D1CC6" w:rsidRDefault="00995039" w:rsidP="00E86626">
            <w:pPr>
              <w:rPr>
                <w:rFonts w:cs="Arial"/>
                <w:b/>
              </w:rPr>
            </w:pPr>
            <w:r w:rsidRPr="009D1CC6">
              <w:rPr>
                <w:rFonts w:cs="Arial"/>
                <w:b/>
              </w:rPr>
              <w:t xml:space="preserve">Domain </w:t>
            </w:r>
            <w:r>
              <w:rPr>
                <w:rFonts w:cs="Arial"/>
                <w:b/>
              </w:rPr>
              <w:t>3: Inclusive leadership</w:t>
            </w:r>
          </w:p>
        </w:tc>
        <w:tc>
          <w:tcPr>
            <w:tcW w:w="1258" w:type="dxa"/>
          </w:tcPr>
          <w:p w14:paraId="35743A7A" w14:textId="47B4A90B" w:rsidR="00995039" w:rsidRPr="009D1CC6" w:rsidRDefault="00A66B1C" w:rsidP="00A66B1C">
            <w:pPr>
              <w:pStyle w:val="TableText"/>
              <w:jc w:val="center"/>
            </w:pPr>
            <w:r>
              <w:t>9</w:t>
            </w:r>
          </w:p>
        </w:tc>
        <w:tc>
          <w:tcPr>
            <w:tcW w:w="2426" w:type="dxa"/>
            <w:shd w:val="clear" w:color="auto" w:fill="BDDEFF" w:themeFill="accent1" w:themeFillTint="33"/>
          </w:tcPr>
          <w:p w14:paraId="46F42FAA" w14:textId="77777777" w:rsidR="00995039" w:rsidRPr="009D1CC6" w:rsidRDefault="00995039" w:rsidP="00E86626">
            <w:pPr>
              <w:pStyle w:val="TableText"/>
            </w:pPr>
          </w:p>
        </w:tc>
      </w:tr>
    </w:tbl>
    <w:p w14:paraId="265188E7" w14:textId="02D6763B" w:rsidR="00995039" w:rsidRDefault="00995039"/>
    <w:p w14:paraId="78827379" w14:textId="66D3AEF3" w:rsidR="00995039" w:rsidRDefault="00995039"/>
    <w:p w14:paraId="3B1B94D4" w14:textId="77777777" w:rsidR="00995039" w:rsidRDefault="00995039"/>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5665"/>
        <w:gridCol w:w="7933"/>
      </w:tblGrid>
      <w:tr w:rsidR="00E5600B" w:rsidRPr="005739D0" w14:paraId="069F7D8C" w14:textId="77777777" w:rsidTr="00E33027">
        <w:tc>
          <w:tcPr>
            <w:tcW w:w="13598" w:type="dxa"/>
            <w:gridSpan w:val="2"/>
            <w:shd w:val="clear" w:color="auto" w:fill="BDDEFF" w:themeFill="accent1" w:themeFillTint="33"/>
            <w:vAlign w:val="center"/>
          </w:tcPr>
          <w:p w14:paraId="36DE3B8E" w14:textId="6A2E6718" w:rsidR="00E5600B" w:rsidRPr="002D0893" w:rsidRDefault="002D0893" w:rsidP="00E33027">
            <w:pPr>
              <w:jc w:val="center"/>
              <w:rPr>
                <w:rFonts w:cs="Arial"/>
                <w:b/>
              </w:rPr>
            </w:pPr>
            <w:r w:rsidRPr="002D0893">
              <w:rPr>
                <w:rFonts w:cs="Arial"/>
                <w:b/>
              </w:rPr>
              <w:t>Third-party involvement i</w:t>
            </w:r>
            <w:r w:rsidR="008B5A77">
              <w:rPr>
                <w:rFonts w:cs="Arial"/>
                <w:b/>
              </w:rPr>
              <w:t>n</w:t>
            </w:r>
            <w:r w:rsidR="00E5600B" w:rsidRPr="002D0893">
              <w:rPr>
                <w:rFonts w:cs="Arial"/>
                <w:b/>
              </w:rPr>
              <w:t xml:space="preserve"> rating and review</w:t>
            </w:r>
          </w:p>
        </w:tc>
      </w:tr>
      <w:tr w:rsidR="00E5600B" w:rsidRPr="005739D0" w14:paraId="6AAA70B9" w14:textId="77777777" w:rsidTr="00E33027">
        <w:tc>
          <w:tcPr>
            <w:tcW w:w="5665" w:type="dxa"/>
            <w:shd w:val="clear" w:color="auto" w:fill="BDDEFF" w:themeFill="accent1" w:themeFillTint="33"/>
          </w:tcPr>
          <w:p w14:paraId="2FA017DC" w14:textId="77777777" w:rsidR="00E5600B" w:rsidRPr="002D0893" w:rsidRDefault="00E5600B" w:rsidP="00E33027">
            <w:pPr>
              <w:rPr>
                <w:rFonts w:cs="Arial"/>
                <w:b/>
              </w:rPr>
            </w:pPr>
            <w:r w:rsidRPr="002D0893">
              <w:rPr>
                <w:rFonts w:cs="Arial"/>
                <w:b/>
              </w:rPr>
              <w:t>Trade Union Rep(s):</w:t>
            </w:r>
          </w:p>
          <w:p w14:paraId="2BC02F03" w14:textId="77777777" w:rsidR="00E5600B" w:rsidRPr="005739D0" w:rsidRDefault="00E5600B" w:rsidP="002D0893"/>
          <w:p w14:paraId="06D842A3" w14:textId="156F1EA6" w:rsidR="00E5600B" w:rsidRPr="005739D0" w:rsidRDefault="005D61F6" w:rsidP="00E33027">
            <w:pPr>
              <w:rPr>
                <w:rFonts w:cs="Arial"/>
                <w:sz w:val="28"/>
                <w:szCs w:val="28"/>
              </w:rPr>
            </w:pPr>
            <w:r>
              <w:rPr>
                <w:rFonts w:cs="Arial"/>
                <w:sz w:val="28"/>
                <w:szCs w:val="28"/>
              </w:rPr>
              <w:t>Staff Side 10 January 2023</w:t>
            </w:r>
          </w:p>
        </w:tc>
        <w:tc>
          <w:tcPr>
            <w:tcW w:w="7933" w:type="dxa"/>
            <w:shd w:val="clear" w:color="auto" w:fill="BDDEFF" w:themeFill="accent1" w:themeFillTint="33"/>
          </w:tcPr>
          <w:p w14:paraId="318111B3" w14:textId="77777777" w:rsidR="00E5600B" w:rsidRPr="002D0893" w:rsidRDefault="00E5600B" w:rsidP="00E33027">
            <w:pPr>
              <w:rPr>
                <w:rFonts w:cs="Arial"/>
                <w:b/>
              </w:rPr>
            </w:pPr>
            <w:bookmarkStart w:id="6" w:name="_Toc43808933"/>
            <w:r w:rsidRPr="002D0893">
              <w:rPr>
                <w:rFonts w:cs="Arial"/>
                <w:b/>
              </w:rPr>
              <w:t>Independent Evaluator(s)/Peer Reviewer(s</w:t>
            </w:r>
            <w:bookmarkEnd w:id="6"/>
            <w:r w:rsidRPr="002D0893">
              <w:rPr>
                <w:rFonts w:cs="Arial"/>
                <w:b/>
              </w:rPr>
              <w:t>):</w:t>
            </w:r>
          </w:p>
          <w:p w14:paraId="3F90D97E" w14:textId="77777777" w:rsidR="00E5600B" w:rsidRPr="005739D0" w:rsidRDefault="00E5600B" w:rsidP="002D0893"/>
          <w:p w14:paraId="32F48BF8" w14:textId="68209322" w:rsidR="00E5600B" w:rsidRPr="005739D0" w:rsidRDefault="005D61F6" w:rsidP="00E33027">
            <w:pPr>
              <w:rPr>
                <w:rFonts w:cs="Arial"/>
                <w:sz w:val="28"/>
                <w:szCs w:val="28"/>
              </w:rPr>
            </w:pPr>
            <w:r>
              <w:rPr>
                <w:rFonts w:cs="Arial"/>
                <w:sz w:val="28"/>
                <w:szCs w:val="28"/>
              </w:rPr>
              <w:t>Health Watch Halton 24 January 2023</w:t>
            </w:r>
          </w:p>
        </w:tc>
      </w:tr>
    </w:tbl>
    <w:p w14:paraId="5819D29B" w14:textId="77777777" w:rsidR="00BB480F" w:rsidRPr="009D1CC6" w:rsidRDefault="00BB480F" w:rsidP="00BB480F">
      <w:pPr>
        <w:rPr>
          <w:rFonts w:cs="Arial"/>
        </w:rPr>
      </w:pPr>
    </w:p>
    <w:p w14:paraId="71B17838" w14:textId="77777777" w:rsidR="00BB480F" w:rsidRPr="009D1CC6" w:rsidRDefault="00BB480F" w:rsidP="00B0463F">
      <w:pPr>
        <w:rPr>
          <w:rFonts w:cs="Arial"/>
        </w:rPr>
      </w:pPr>
      <w:r w:rsidRPr="009D1CC6">
        <w:rPr>
          <w:rFonts w:cs="Arial"/>
        </w:rPr>
        <w:br w:type="page"/>
      </w:r>
      <w:r w:rsidRPr="009D1CC6">
        <w:rPr>
          <w:rFonts w:cs="Arial"/>
        </w:rPr>
        <w:lastRenderedPageBreak/>
        <w:t xml:space="preserve"> </w:t>
      </w:r>
    </w:p>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598"/>
      </w:tblGrid>
      <w:tr w:rsidR="00BB480F" w:rsidRPr="009D1CC6" w14:paraId="15F50E11" w14:textId="77777777" w:rsidTr="002A7AA2">
        <w:tc>
          <w:tcPr>
            <w:tcW w:w="13598" w:type="dxa"/>
            <w:shd w:val="clear" w:color="auto" w:fill="BDDEFF" w:themeFill="accent1" w:themeFillTint="33"/>
          </w:tcPr>
          <w:p w14:paraId="405DFC79" w14:textId="2BEC0B66" w:rsidR="00BB480F" w:rsidRPr="009C5580" w:rsidRDefault="00BB480F" w:rsidP="00E33027">
            <w:pPr>
              <w:rPr>
                <w:rFonts w:cs="Arial"/>
                <w:bCs/>
                <w:sz w:val="36"/>
                <w:szCs w:val="36"/>
              </w:rPr>
            </w:pPr>
            <w:r w:rsidRPr="009C5580">
              <w:rPr>
                <w:rFonts w:cs="Arial"/>
                <w:bCs/>
                <w:sz w:val="36"/>
                <w:szCs w:val="36"/>
              </w:rPr>
              <w:t>EDS Organisation Rating (overall rating):</w:t>
            </w:r>
            <w:r w:rsidR="00EC6616">
              <w:rPr>
                <w:rFonts w:cs="Arial"/>
                <w:bCs/>
                <w:sz w:val="36"/>
                <w:szCs w:val="36"/>
              </w:rPr>
              <w:t xml:space="preserve"> 24</w:t>
            </w:r>
          </w:p>
          <w:p w14:paraId="70AB78CF" w14:textId="77777777" w:rsidR="00BB480F" w:rsidRPr="002D0893" w:rsidRDefault="00BB480F" w:rsidP="00E33027">
            <w:pPr>
              <w:rPr>
                <w:rFonts w:cs="Arial"/>
                <w:sz w:val="28"/>
                <w:szCs w:val="28"/>
              </w:rPr>
            </w:pPr>
          </w:p>
          <w:p w14:paraId="7D4688A5" w14:textId="77777777" w:rsidR="00BB480F" w:rsidRPr="009D1CC6" w:rsidRDefault="00BB480F" w:rsidP="00E33027">
            <w:pPr>
              <w:rPr>
                <w:rFonts w:cs="Arial"/>
              </w:rPr>
            </w:pPr>
          </w:p>
        </w:tc>
      </w:tr>
      <w:tr w:rsidR="00BB480F" w:rsidRPr="009D1CC6" w14:paraId="1042AAF6" w14:textId="77777777" w:rsidTr="002A7AA2">
        <w:tc>
          <w:tcPr>
            <w:tcW w:w="13598" w:type="dxa"/>
            <w:shd w:val="clear" w:color="auto" w:fill="BDDEFF" w:themeFill="accent1" w:themeFillTint="33"/>
          </w:tcPr>
          <w:p w14:paraId="752959D8" w14:textId="2905E694" w:rsidR="00BB480F" w:rsidRPr="009C5580" w:rsidRDefault="00BB480F" w:rsidP="00E33027">
            <w:pPr>
              <w:rPr>
                <w:rFonts w:cs="Arial"/>
                <w:bCs/>
                <w:sz w:val="36"/>
                <w:szCs w:val="36"/>
              </w:rPr>
            </w:pPr>
            <w:r w:rsidRPr="009C5580">
              <w:rPr>
                <w:rFonts w:cs="Arial"/>
                <w:bCs/>
                <w:sz w:val="36"/>
                <w:szCs w:val="36"/>
              </w:rPr>
              <w:t xml:space="preserve">Organisation name(s): </w:t>
            </w:r>
            <w:r w:rsidR="00463318">
              <w:rPr>
                <w:rFonts w:cs="Arial"/>
                <w:bCs/>
                <w:sz w:val="36"/>
                <w:szCs w:val="36"/>
              </w:rPr>
              <w:t>Bridgewater Community Healthcare NHS Foundation Trust</w:t>
            </w:r>
          </w:p>
          <w:p w14:paraId="4E68B219" w14:textId="77777777" w:rsidR="00BB480F" w:rsidRPr="009C5580" w:rsidRDefault="00BB480F" w:rsidP="00E33027">
            <w:pPr>
              <w:rPr>
                <w:rFonts w:cs="Arial"/>
                <w:bCs/>
                <w:color w:val="FFFFFF" w:themeColor="background1"/>
              </w:rPr>
            </w:pPr>
          </w:p>
          <w:p w14:paraId="21854206" w14:textId="77777777" w:rsidR="00BB480F" w:rsidRPr="009C5580" w:rsidRDefault="00BB480F" w:rsidP="00E33027">
            <w:pPr>
              <w:rPr>
                <w:rFonts w:cs="Arial"/>
                <w:bCs/>
                <w:color w:val="FFFFFF" w:themeColor="background1"/>
              </w:rPr>
            </w:pPr>
          </w:p>
        </w:tc>
      </w:tr>
      <w:tr w:rsidR="00BB480F" w:rsidRPr="009D1CC6" w14:paraId="78E2D1A2" w14:textId="77777777" w:rsidTr="002A7AA2">
        <w:tc>
          <w:tcPr>
            <w:tcW w:w="13598" w:type="dxa"/>
          </w:tcPr>
          <w:p w14:paraId="0B81DD8C" w14:textId="77777777" w:rsidR="00BB480F" w:rsidRPr="009D1CC6" w:rsidRDefault="00BB480F" w:rsidP="00E33027">
            <w:pPr>
              <w:rPr>
                <w:rFonts w:cs="Arial"/>
              </w:rPr>
            </w:pPr>
          </w:p>
          <w:p w14:paraId="101CFC82" w14:textId="77777777" w:rsidR="00BB480F" w:rsidRPr="009D1CC6" w:rsidRDefault="00BB480F" w:rsidP="00E33027">
            <w:pPr>
              <w:rPr>
                <w:rFonts w:cs="Arial"/>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proofErr w:type="gramStart"/>
            <w:r w:rsidRPr="009D1CC6">
              <w:rPr>
                <w:rFonts w:cs="Arial"/>
                <w:b/>
                <w:color w:val="C00000"/>
              </w:rPr>
              <w:t>Undeveloped</w:t>
            </w:r>
            <w:proofErr w:type="gramEnd"/>
            <w:r w:rsidRPr="009D1CC6">
              <w:rPr>
                <w:rFonts w:cs="Arial"/>
              </w:rPr>
              <w:t xml:space="preserve"> </w:t>
            </w:r>
          </w:p>
          <w:p w14:paraId="430FC6FE" w14:textId="77777777" w:rsidR="00BB480F" w:rsidRPr="009D1CC6" w:rsidRDefault="00BB480F" w:rsidP="00E33027">
            <w:pPr>
              <w:rPr>
                <w:rFonts w:cs="Arial"/>
              </w:rPr>
            </w:pPr>
          </w:p>
          <w:p w14:paraId="4F51C7DA" w14:textId="77777777" w:rsidR="00BB480F" w:rsidRPr="009D1CC6" w:rsidRDefault="00BB480F" w:rsidP="00E33027">
            <w:pPr>
              <w:rPr>
                <w:rFonts w:cs="Arial"/>
                <w:b/>
                <w:color w:val="1991C2" w:themeColor="accent4" w:themeShade="BF"/>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proofErr w:type="gramStart"/>
            <w:r w:rsidRPr="009D1CC6">
              <w:rPr>
                <w:rFonts w:cs="Arial"/>
                <w:b/>
                <w:color w:val="1991C2" w:themeColor="accent4" w:themeShade="BF"/>
              </w:rPr>
              <w:t>Developing</w:t>
            </w:r>
            <w:proofErr w:type="gramEnd"/>
          </w:p>
          <w:p w14:paraId="0F6CDE46" w14:textId="77777777" w:rsidR="00BB480F" w:rsidRPr="009D1CC6" w:rsidRDefault="00BB480F" w:rsidP="00E33027">
            <w:pPr>
              <w:rPr>
                <w:rFonts w:cs="Arial"/>
              </w:rPr>
            </w:pPr>
          </w:p>
          <w:p w14:paraId="5E97E25E" w14:textId="77777777" w:rsidR="00BB480F" w:rsidRPr="009D1CC6" w:rsidRDefault="00BB480F" w:rsidP="00E33027">
            <w:pPr>
              <w:rPr>
                <w:rFonts w:cs="Arial"/>
                <w:b/>
                <w:color w:val="00B050"/>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proofErr w:type="gramStart"/>
            <w:r w:rsidRPr="009D1CC6">
              <w:rPr>
                <w:rFonts w:cs="Arial"/>
                <w:b/>
                <w:color w:val="00B050"/>
              </w:rPr>
              <w:t>Achieving</w:t>
            </w:r>
            <w:proofErr w:type="gramEnd"/>
          </w:p>
          <w:p w14:paraId="03D4202C" w14:textId="77777777" w:rsidR="00BB480F" w:rsidRPr="009D1CC6" w:rsidRDefault="00BB480F" w:rsidP="00E33027">
            <w:pPr>
              <w:rPr>
                <w:rFonts w:cs="Arial"/>
              </w:rPr>
            </w:pPr>
          </w:p>
          <w:p w14:paraId="7BE2DA4C" w14:textId="77777777" w:rsidR="00BB480F" w:rsidRPr="009D1CC6" w:rsidRDefault="00BB480F" w:rsidP="00E33027">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w:t>
            </w:r>
            <w:proofErr w:type="gramStart"/>
            <w:r w:rsidRPr="009D1CC6">
              <w:rPr>
                <w:rFonts w:cs="Arial"/>
                <w:b/>
                <w:color w:val="7030A0"/>
              </w:rPr>
              <w:t>Excelling</w:t>
            </w:r>
            <w:proofErr w:type="gramEnd"/>
          </w:p>
          <w:p w14:paraId="48DD9D28" w14:textId="77777777" w:rsidR="00BB480F" w:rsidRPr="009D1CC6" w:rsidRDefault="00BB480F" w:rsidP="00E33027">
            <w:pPr>
              <w:rPr>
                <w:rFonts w:cs="Arial"/>
                <w:color w:val="7030A0"/>
              </w:rPr>
            </w:pPr>
          </w:p>
        </w:tc>
      </w:tr>
    </w:tbl>
    <w:p w14:paraId="30912658" w14:textId="77777777" w:rsidR="00BB480F" w:rsidRPr="009D1CC6" w:rsidRDefault="00BB480F" w:rsidP="00BB480F">
      <w:pPr>
        <w:rPr>
          <w:rFonts w:cs="Arial"/>
        </w:rPr>
      </w:pPr>
    </w:p>
    <w:p w14:paraId="4B78C66D" w14:textId="77777777" w:rsidR="00BB480F" w:rsidRPr="009D1CC6" w:rsidRDefault="00BB480F" w:rsidP="00BB480F">
      <w:pPr>
        <w:rPr>
          <w:rFonts w:cs="Arial"/>
        </w:rPr>
      </w:pPr>
      <w:r w:rsidRPr="009D1CC6">
        <w:rPr>
          <w:rFonts w:cs="Arial"/>
        </w:rPr>
        <w:br w:type="page"/>
      </w:r>
    </w:p>
    <w:p w14:paraId="73610FDF" w14:textId="77777777" w:rsidR="00BB480F" w:rsidRPr="00376093" w:rsidRDefault="00BB480F" w:rsidP="00376093">
      <w:pPr>
        <w:shd w:val="clear" w:color="auto" w:fill="BDDEFF" w:themeFill="text2" w:themeFillTint="33"/>
        <w:rPr>
          <w:rFonts w:cs="Arial"/>
          <w:color w:val="auto"/>
        </w:rPr>
      </w:pPr>
    </w:p>
    <w:tbl>
      <w:tblPr>
        <w:tblStyle w:val="TableGrid"/>
        <w:tblpPr w:leftFromText="180" w:rightFromText="180" w:horzAnchor="margin" w:tblpY="244"/>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6796"/>
        <w:gridCol w:w="6800"/>
      </w:tblGrid>
      <w:tr w:rsidR="00376093" w:rsidRPr="00376093" w14:paraId="4E977BAD" w14:textId="77777777" w:rsidTr="00376093">
        <w:tc>
          <w:tcPr>
            <w:tcW w:w="13948" w:type="dxa"/>
            <w:gridSpan w:val="2"/>
            <w:shd w:val="clear" w:color="auto" w:fill="BDDEFF" w:themeFill="text2" w:themeFillTint="33"/>
            <w:vAlign w:val="center"/>
          </w:tcPr>
          <w:p w14:paraId="6DAADAC4" w14:textId="77777777" w:rsidR="00BB480F" w:rsidRPr="00C93306" w:rsidRDefault="00BB480F" w:rsidP="00C93306">
            <w:pPr>
              <w:shd w:val="clear" w:color="auto" w:fill="BDDEFF" w:themeFill="text2" w:themeFillTint="33"/>
              <w:jc w:val="center"/>
              <w:rPr>
                <w:rFonts w:cs="Arial"/>
                <w:b/>
                <w:color w:val="auto"/>
                <w:sz w:val="28"/>
                <w:szCs w:val="28"/>
              </w:rPr>
            </w:pPr>
            <w:r w:rsidRPr="00C93306">
              <w:rPr>
                <w:rFonts w:cs="Arial"/>
                <w:b/>
                <w:color w:val="auto"/>
                <w:sz w:val="28"/>
                <w:szCs w:val="28"/>
              </w:rPr>
              <w:t>EDS Action Plan</w:t>
            </w:r>
          </w:p>
        </w:tc>
      </w:tr>
      <w:tr w:rsidR="00376093" w:rsidRPr="00376093" w14:paraId="3347E1B9" w14:textId="77777777" w:rsidTr="00376093">
        <w:tc>
          <w:tcPr>
            <w:tcW w:w="6974" w:type="dxa"/>
            <w:shd w:val="clear" w:color="auto" w:fill="BDDEFF" w:themeFill="text2" w:themeFillTint="33"/>
            <w:vAlign w:val="center"/>
          </w:tcPr>
          <w:p w14:paraId="24707A09" w14:textId="77777777" w:rsidR="00BB480F" w:rsidRPr="00376093" w:rsidRDefault="00BB480F" w:rsidP="00376093">
            <w:pPr>
              <w:shd w:val="clear" w:color="auto" w:fill="BDDEFF" w:themeFill="text2" w:themeFillTint="33"/>
              <w:spacing w:after="160" w:line="259" w:lineRule="auto"/>
              <w:jc w:val="center"/>
              <w:rPr>
                <w:rFonts w:cs="Arial"/>
                <w:b/>
                <w:color w:val="auto"/>
              </w:rPr>
            </w:pPr>
            <w:r w:rsidRPr="00376093">
              <w:rPr>
                <w:rFonts w:cs="Arial"/>
                <w:b/>
                <w:color w:val="auto"/>
              </w:rPr>
              <w:t xml:space="preserve">EDS </w:t>
            </w:r>
            <w:proofErr w:type="gramStart"/>
            <w:r w:rsidRPr="00376093">
              <w:rPr>
                <w:rFonts w:cs="Arial"/>
                <w:b/>
                <w:color w:val="auto"/>
              </w:rPr>
              <w:t>Lead</w:t>
            </w:r>
            <w:proofErr w:type="gramEnd"/>
          </w:p>
        </w:tc>
        <w:tc>
          <w:tcPr>
            <w:tcW w:w="6974" w:type="dxa"/>
            <w:shd w:val="clear" w:color="auto" w:fill="BDDEFF" w:themeFill="text2" w:themeFillTint="33"/>
            <w:vAlign w:val="center"/>
          </w:tcPr>
          <w:p w14:paraId="0A066B1D" w14:textId="77777777" w:rsidR="00BB480F" w:rsidRPr="00376093" w:rsidRDefault="00BB480F" w:rsidP="00376093">
            <w:pPr>
              <w:shd w:val="clear" w:color="auto" w:fill="BDDEFF" w:themeFill="text2" w:themeFillTint="33"/>
              <w:spacing w:after="160" w:line="259" w:lineRule="auto"/>
              <w:jc w:val="center"/>
              <w:rPr>
                <w:rFonts w:cs="Arial"/>
                <w:b/>
                <w:color w:val="auto"/>
              </w:rPr>
            </w:pPr>
            <w:r w:rsidRPr="00376093">
              <w:rPr>
                <w:rFonts w:cs="Arial"/>
                <w:b/>
                <w:color w:val="auto"/>
              </w:rPr>
              <w:t>Year(s) active</w:t>
            </w:r>
          </w:p>
        </w:tc>
      </w:tr>
      <w:tr w:rsidR="00BB480F" w:rsidRPr="009D1CC6" w14:paraId="44B15184" w14:textId="77777777" w:rsidTr="00376093">
        <w:tc>
          <w:tcPr>
            <w:tcW w:w="6974" w:type="dxa"/>
            <w:shd w:val="clear" w:color="auto" w:fill="FFFFFF" w:themeFill="background1"/>
            <w:vAlign w:val="center"/>
          </w:tcPr>
          <w:p w14:paraId="67AB33CC" w14:textId="5BA7C2C4" w:rsidR="00BB480F" w:rsidRPr="009D1CC6" w:rsidRDefault="00463318" w:rsidP="00C93306">
            <w:pPr>
              <w:pStyle w:val="TableText"/>
            </w:pPr>
            <w:r>
              <w:t>Ruth Besford (Equality &amp; Inclusion Manager)</w:t>
            </w:r>
          </w:p>
        </w:tc>
        <w:tc>
          <w:tcPr>
            <w:tcW w:w="6974" w:type="dxa"/>
            <w:shd w:val="clear" w:color="auto" w:fill="FFFFFF" w:themeFill="background1"/>
            <w:vAlign w:val="center"/>
          </w:tcPr>
          <w:p w14:paraId="2DEEFECA" w14:textId="44DED701" w:rsidR="00BB480F" w:rsidRPr="009D1CC6" w:rsidRDefault="00463318" w:rsidP="00C93306">
            <w:pPr>
              <w:pStyle w:val="TableText"/>
            </w:pPr>
            <w:r>
              <w:t>2023 - 2024</w:t>
            </w:r>
          </w:p>
        </w:tc>
      </w:tr>
      <w:tr w:rsidR="00BB480F" w:rsidRPr="009D1CC6" w14:paraId="7B4D5862" w14:textId="77777777" w:rsidTr="00376093">
        <w:tc>
          <w:tcPr>
            <w:tcW w:w="6974" w:type="dxa"/>
            <w:shd w:val="clear" w:color="auto" w:fill="BDDEFF" w:themeFill="text2" w:themeFillTint="33"/>
            <w:vAlign w:val="center"/>
          </w:tcPr>
          <w:p w14:paraId="61910F64" w14:textId="77777777" w:rsidR="00BB480F" w:rsidRPr="00376093" w:rsidRDefault="00BB480F" w:rsidP="00E33027">
            <w:pPr>
              <w:spacing w:after="160" w:line="259" w:lineRule="auto"/>
              <w:jc w:val="center"/>
              <w:rPr>
                <w:rFonts w:cs="Arial"/>
                <w:b/>
                <w:color w:val="auto"/>
              </w:rPr>
            </w:pPr>
            <w:r w:rsidRPr="00376093">
              <w:rPr>
                <w:rFonts w:cs="Arial"/>
                <w:b/>
                <w:color w:val="auto"/>
              </w:rPr>
              <w:t>EDS Sponsor</w:t>
            </w:r>
          </w:p>
        </w:tc>
        <w:tc>
          <w:tcPr>
            <w:tcW w:w="6974" w:type="dxa"/>
            <w:shd w:val="clear" w:color="auto" w:fill="BDDEFF" w:themeFill="text2" w:themeFillTint="33"/>
            <w:vAlign w:val="center"/>
          </w:tcPr>
          <w:p w14:paraId="15085263" w14:textId="77777777" w:rsidR="00BB480F" w:rsidRPr="00376093" w:rsidRDefault="00BB480F" w:rsidP="00E33027">
            <w:pPr>
              <w:spacing w:after="160" w:line="259" w:lineRule="auto"/>
              <w:jc w:val="center"/>
              <w:rPr>
                <w:rFonts w:cs="Arial"/>
                <w:b/>
                <w:color w:val="auto"/>
              </w:rPr>
            </w:pPr>
            <w:r w:rsidRPr="00376093">
              <w:rPr>
                <w:rFonts w:cs="Arial"/>
                <w:b/>
                <w:color w:val="auto"/>
              </w:rPr>
              <w:t>Authorisation date</w:t>
            </w:r>
          </w:p>
        </w:tc>
      </w:tr>
      <w:tr w:rsidR="00BB480F" w:rsidRPr="009D1CC6" w14:paraId="13AFD231" w14:textId="77777777" w:rsidTr="00376093">
        <w:tc>
          <w:tcPr>
            <w:tcW w:w="6974" w:type="dxa"/>
            <w:shd w:val="clear" w:color="auto" w:fill="FFFFFF" w:themeFill="background1"/>
            <w:vAlign w:val="center"/>
          </w:tcPr>
          <w:p w14:paraId="61449F2F" w14:textId="79A8A024" w:rsidR="00BB480F" w:rsidRPr="00FC5C51" w:rsidRDefault="00FC5C51" w:rsidP="00C93306">
            <w:pPr>
              <w:pStyle w:val="TableText"/>
              <w:rPr>
                <w:color w:val="auto"/>
              </w:rPr>
            </w:pPr>
            <w:r>
              <w:rPr>
                <w:color w:val="auto"/>
              </w:rPr>
              <w:t>Dr Ted Adams/Paula Woods</w:t>
            </w:r>
          </w:p>
        </w:tc>
        <w:tc>
          <w:tcPr>
            <w:tcW w:w="6974" w:type="dxa"/>
            <w:shd w:val="clear" w:color="auto" w:fill="FFFFFF" w:themeFill="background1"/>
            <w:vAlign w:val="center"/>
          </w:tcPr>
          <w:p w14:paraId="209BCA62" w14:textId="74B17E4A" w:rsidR="00BB480F" w:rsidRPr="009D1CC6" w:rsidRDefault="000B2698" w:rsidP="00C93306">
            <w:pPr>
              <w:pStyle w:val="TableText"/>
            </w:pPr>
            <w:r>
              <w:t>8 March 2023</w:t>
            </w:r>
          </w:p>
        </w:tc>
      </w:tr>
    </w:tbl>
    <w:p w14:paraId="5B1F6B4E" w14:textId="77777777" w:rsidR="00BB480F" w:rsidRPr="009D1CC6" w:rsidRDefault="00BB480F" w:rsidP="00BB480F">
      <w:pPr>
        <w:rPr>
          <w:rFonts w:cs="Arial"/>
        </w:rPr>
      </w:pP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1"/>
        <w:gridCol w:w="3139"/>
        <w:gridCol w:w="3690"/>
        <w:gridCol w:w="4115"/>
        <w:gridCol w:w="1531"/>
      </w:tblGrid>
      <w:tr w:rsidR="00CB5B83" w:rsidRPr="009D1CC6" w14:paraId="42E69976" w14:textId="77777777" w:rsidTr="00800A7B">
        <w:tc>
          <w:tcPr>
            <w:tcW w:w="1121" w:type="dxa"/>
            <w:shd w:val="clear" w:color="auto" w:fill="BDDEFF" w:themeFill="accent1" w:themeFillTint="33"/>
          </w:tcPr>
          <w:p w14:paraId="5F647071" w14:textId="77777777" w:rsidR="00BB480F" w:rsidRPr="009D1CC6" w:rsidRDefault="00BB480F" w:rsidP="00E33027">
            <w:pPr>
              <w:rPr>
                <w:rFonts w:cs="Arial"/>
                <w:b/>
              </w:rPr>
            </w:pPr>
            <w:r w:rsidRPr="009D1CC6">
              <w:rPr>
                <w:rFonts w:cs="Arial"/>
                <w:b/>
              </w:rPr>
              <w:t xml:space="preserve">Domain </w:t>
            </w:r>
          </w:p>
        </w:tc>
        <w:tc>
          <w:tcPr>
            <w:tcW w:w="3139" w:type="dxa"/>
            <w:shd w:val="clear" w:color="auto" w:fill="BDDEFF" w:themeFill="accent1" w:themeFillTint="33"/>
          </w:tcPr>
          <w:p w14:paraId="2B3A887A" w14:textId="77777777" w:rsidR="00BB480F" w:rsidRPr="009D1CC6" w:rsidRDefault="00BB480F" w:rsidP="00E33027">
            <w:pPr>
              <w:rPr>
                <w:rFonts w:cs="Arial"/>
                <w:b/>
              </w:rPr>
            </w:pPr>
            <w:r w:rsidRPr="009D1CC6">
              <w:rPr>
                <w:rFonts w:cs="Arial"/>
                <w:b/>
              </w:rPr>
              <w:t xml:space="preserve">Outcome </w:t>
            </w:r>
          </w:p>
        </w:tc>
        <w:tc>
          <w:tcPr>
            <w:tcW w:w="3690" w:type="dxa"/>
            <w:shd w:val="clear" w:color="auto" w:fill="BDDEFF" w:themeFill="accent1" w:themeFillTint="33"/>
          </w:tcPr>
          <w:p w14:paraId="7F927999" w14:textId="77777777" w:rsidR="00BB480F" w:rsidRPr="009D1CC6" w:rsidRDefault="00BB480F" w:rsidP="00E33027">
            <w:pPr>
              <w:rPr>
                <w:rFonts w:cs="Arial"/>
                <w:b/>
              </w:rPr>
            </w:pPr>
            <w:r w:rsidRPr="009D1CC6">
              <w:rPr>
                <w:rFonts w:cs="Arial"/>
                <w:b/>
              </w:rPr>
              <w:t>Objective</w:t>
            </w:r>
          </w:p>
        </w:tc>
        <w:tc>
          <w:tcPr>
            <w:tcW w:w="4115" w:type="dxa"/>
            <w:shd w:val="clear" w:color="auto" w:fill="BDDEFF" w:themeFill="accent1" w:themeFillTint="33"/>
          </w:tcPr>
          <w:p w14:paraId="314FD526" w14:textId="77777777" w:rsidR="00BB480F" w:rsidRPr="009D1CC6" w:rsidRDefault="00BB480F" w:rsidP="00E33027">
            <w:pPr>
              <w:rPr>
                <w:rFonts w:cs="Arial"/>
                <w:b/>
              </w:rPr>
            </w:pPr>
            <w:r w:rsidRPr="009D1CC6">
              <w:rPr>
                <w:rFonts w:cs="Arial"/>
                <w:b/>
              </w:rPr>
              <w:t>Action</w:t>
            </w:r>
          </w:p>
        </w:tc>
        <w:tc>
          <w:tcPr>
            <w:tcW w:w="1531" w:type="dxa"/>
            <w:shd w:val="clear" w:color="auto" w:fill="BDDEFF" w:themeFill="accent1" w:themeFillTint="33"/>
          </w:tcPr>
          <w:p w14:paraId="5EB0E24D" w14:textId="77777777" w:rsidR="00BB480F" w:rsidRPr="009D1CC6" w:rsidRDefault="00BB480F" w:rsidP="00E33027">
            <w:pPr>
              <w:rPr>
                <w:rFonts w:cs="Arial"/>
                <w:b/>
              </w:rPr>
            </w:pPr>
            <w:r w:rsidRPr="009D1CC6">
              <w:rPr>
                <w:rFonts w:cs="Arial"/>
                <w:b/>
              </w:rPr>
              <w:t>Completion date</w:t>
            </w:r>
          </w:p>
        </w:tc>
      </w:tr>
      <w:tr w:rsidR="00800A7B" w:rsidRPr="009D1CC6" w14:paraId="6143F017" w14:textId="77777777" w:rsidTr="00800A7B">
        <w:trPr>
          <w:cantSplit/>
          <w:trHeight w:val="1536"/>
        </w:trPr>
        <w:tc>
          <w:tcPr>
            <w:tcW w:w="1121" w:type="dxa"/>
            <w:vMerge w:val="restart"/>
            <w:shd w:val="clear" w:color="auto" w:fill="BDDEFF" w:themeFill="accent1" w:themeFillTint="33"/>
            <w:textDirection w:val="btLr"/>
            <w:vAlign w:val="center"/>
          </w:tcPr>
          <w:p w14:paraId="239A1684" w14:textId="77777777" w:rsidR="00800A7B" w:rsidRPr="009D1CC6" w:rsidRDefault="00800A7B" w:rsidP="00E33027">
            <w:pPr>
              <w:ind w:left="113" w:right="113"/>
              <w:jc w:val="center"/>
              <w:rPr>
                <w:rFonts w:cs="Arial"/>
              </w:rPr>
            </w:pPr>
            <w:r w:rsidRPr="009D1CC6">
              <w:rPr>
                <w:rFonts w:cs="Arial"/>
                <w:b/>
              </w:rPr>
              <w:t xml:space="preserve">Domain 1: Commissioned or provided </w:t>
            </w:r>
            <w:proofErr w:type="gramStart"/>
            <w:r w:rsidRPr="009D1CC6">
              <w:rPr>
                <w:rFonts w:cs="Arial"/>
                <w:b/>
              </w:rPr>
              <w:t>services</w:t>
            </w:r>
            <w:proofErr w:type="gramEnd"/>
          </w:p>
          <w:p w14:paraId="695E86D7" w14:textId="77777777" w:rsidR="00800A7B" w:rsidRPr="009D1CC6" w:rsidRDefault="00800A7B" w:rsidP="00E33027">
            <w:pPr>
              <w:ind w:left="113" w:right="113"/>
              <w:jc w:val="center"/>
              <w:rPr>
                <w:rFonts w:cs="Arial"/>
              </w:rPr>
            </w:pPr>
          </w:p>
        </w:tc>
        <w:tc>
          <w:tcPr>
            <w:tcW w:w="3139" w:type="dxa"/>
            <w:vMerge w:val="restart"/>
            <w:shd w:val="clear" w:color="auto" w:fill="BDDEFF" w:themeFill="accent1" w:themeFillTint="33"/>
          </w:tcPr>
          <w:p w14:paraId="6A67CB7B" w14:textId="005DC873" w:rsidR="00800A7B" w:rsidRPr="009D1CC6" w:rsidRDefault="00800A7B" w:rsidP="00E33027">
            <w:pPr>
              <w:rPr>
                <w:rFonts w:cs="Arial"/>
              </w:rPr>
            </w:pPr>
            <w:r w:rsidRPr="009D1CC6">
              <w:rPr>
                <w:rFonts w:cs="Arial"/>
              </w:rPr>
              <w:t>1A:</w:t>
            </w:r>
            <w:r>
              <w:rPr>
                <w:rFonts w:cs="Arial"/>
              </w:rPr>
              <w:t xml:space="preserve"> </w:t>
            </w:r>
            <w:r w:rsidRPr="009D1CC6">
              <w:rPr>
                <w:rFonts w:cs="Arial"/>
              </w:rPr>
              <w:t>Patients (service users) have required levels of access to the service</w:t>
            </w:r>
          </w:p>
        </w:tc>
        <w:tc>
          <w:tcPr>
            <w:tcW w:w="3690" w:type="dxa"/>
          </w:tcPr>
          <w:p w14:paraId="37A91243" w14:textId="7F96087A" w:rsidR="00800A7B" w:rsidRDefault="00800A7B" w:rsidP="00376093">
            <w:pPr>
              <w:pStyle w:val="TableText"/>
            </w:pPr>
            <w:r>
              <w:t>Build on existing data available within patient record systems.</w:t>
            </w:r>
          </w:p>
          <w:p w14:paraId="39D019E5" w14:textId="65CD32D5" w:rsidR="00800A7B" w:rsidRDefault="00800A7B" w:rsidP="00376093">
            <w:pPr>
              <w:pStyle w:val="TableText"/>
            </w:pPr>
          </w:p>
          <w:p w14:paraId="0C23F956" w14:textId="6F24CB92" w:rsidR="00800A7B" w:rsidRDefault="00800A7B" w:rsidP="00376093">
            <w:pPr>
              <w:pStyle w:val="TableText"/>
            </w:pPr>
          </w:p>
          <w:p w14:paraId="71A285DD" w14:textId="00AB0A9B" w:rsidR="00800A7B" w:rsidRDefault="00800A7B" w:rsidP="00376093">
            <w:pPr>
              <w:pStyle w:val="TableText"/>
            </w:pPr>
          </w:p>
          <w:p w14:paraId="3CC29DCC" w14:textId="60DE6A18" w:rsidR="00800A7B" w:rsidRDefault="00800A7B" w:rsidP="00376093">
            <w:pPr>
              <w:pStyle w:val="TableText"/>
            </w:pPr>
          </w:p>
          <w:p w14:paraId="4F98F994" w14:textId="77777777" w:rsidR="00800A7B" w:rsidRDefault="00800A7B" w:rsidP="00376093">
            <w:pPr>
              <w:pStyle w:val="TableText"/>
            </w:pPr>
          </w:p>
          <w:p w14:paraId="2AF624AC" w14:textId="7E3E4176" w:rsidR="00800A7B" w:rsidRPr="009D1CC6" w:rsidRDefault="00800A7B" w:rsidP="009F558C">
            <w:pPr>
              <w:pStyle w:val="TableText"/>
            </w:pPr>
          </w:p>
        </w:tc>
        <w:tc>
          <w:tcPr>
            <w:tcW w:w="4115" w:type="dxa"/>
          </w:tcPr>
          <w:p w14:paraId="75F3A622" w14:textId="77777777" w:rsidR="00800A7B" w:rsidRDefault="00800A7B" w:rsidP="009F558C">
            <w:pPr>
              <w:pStyle w:val="TableText"/>
            </w:pPr>
            <w:r>
              <w:t>Review and update patient record systems to ensure equality information is captured for:</w:t>
            </w:r>
          </w:p>
          <w:p w14:paraId="1F394E81" w14:textId="77777777" w:rsidR="00800A7B" w:rsidRDefault="00800A7B" w:rsidP="00BC2B89">
            <w:pPr>
              <w:pStyle w:val="TableText"/>
              <w:numPr>
                <w:ilvl w:val="0"/>
                <w:numId w:val="24"/>
              </w:numPr>
            </w:pPr>
            <w:r>
              <w:t>Race/ethnicity</w:t>
            </w:r>
          </w:p>
          <w:p w14:paraId="2FA63787" w14:textId="2B88371B" w:rsidR="00800A7B" w:rsidRDefault="00800A7B" w:rsidP="00BC2B89">
            <w:pPr>
              <w:pStyle w:val="TableText"/>
              <w:numPr>
                <w:ilvl w:val="0"/>
                <w:numId w:val="24"/>
              </w:numPr>
            </w:pPr>
            <w:r>
              <w:t>Disability</w:t>
            </w:r>
          </w:p>
          <w:p w14:paraId="23B6D5B6" w14:textId="77777777" w:rsidR="00800A7B" w:rsidRDefault="00800A7B" w:rsidP="00BC2B89">
            <w:pPr>
              <w:pStyle w:val="TableText"/>
              <w:ind w:left="720"/>
            </w:pPr>
          </w:p>
          <w:p w14:paraId="7677D506" w14:textId="77777777" w:rsidR="00800A7B" w:rsidRDefault="00800A7B" w:rsidP="00CB5B83">
            <w:pPr>
              <w:pStyle w:val="TableText"/>
            </w:pPr>
          </w:p>
          <w:p w14:paraId="3FE99F0B" w14:textId="24493132" w:rsidR="00800A7B" w:rsidRPr="009D1CC6" w:rsidRDefault="00800A7B" w:rsidP="00CB5B83">
            <w:pPr>
              <w:pStyle w:val="TableText"/>
            </w:pPr>
          </w:p>
        </w:tc>
        <w:tc>
          <w:tcPr>
            <w:tcW w:w="1531" w:type="dxa"/>
          </w:tcPr>
          <w:p w14:paraId="662CE413" w14:textId="77777777" w:rsidR="00800A7B" w:rsidRDefault="00800A7B" w:rsidP="00376093">
            <w:pPr>
              <w:pStyle w:val="TableText"/>
            </w:pPr>
            <w:r>
              <w:t>31.12.2023</w:t>
            </w:r>
          </w:p>
          <w:p w14:paraId="4EBE7FA0" w14:textId="77777777" w:rsidR="00800A7B" w:rsidRDefault="00800A7B" w:rsidP="00376093">
            <w:pPr>
              <w:pStyle w:val="TableText"/>
            </w:pPr>
          </w:p>
          <w:p w14:paraId="17A2C4B0" w14:textId="77777777" w:rsidR="00800A7B" w:rsidRDefault="00800A7B" w:rsidP="00376093">
            <w:pPr>
              <w:pStyle w:val="TableText"/>
            </w:pPr>
          </w:p>
          <w:p w14:paraId="5350E3D0" w14:textId="77777777" w:rsidR="00800A7B" w:rsidRDefault="00800A7B" w:rsidP="00376093">
            <w:pPr>
              <w:pStyle w:val="TableText"/>
            </w:pPr>
          </w:p>
          <w:p w14:paraId="243C7C7C" w14:textId="77777777" w:rsidR="00800A7B" w:rsidRDefault="00800A7B" w:rsidP="00376093">
            <w:pPr>
              <w:pStyle w:val="TableText"/>
            </w:pPr>
          </w:p>
          <w:p w14:paraId="4DCEB971" w14:textId="77777777" w:rsidR="00800A7B" w:rsidRDefault="00800A7B" w:rsidP="00376093">
            <w:pPr>
              <w:pStyle w:val="TableText"/>
            </w:pPr>
          </w:p>
          <w:p w14:paraId="13CB9A20" w14:textId="77777777" w:rsidR="00800A7B" w:rsidRDefault="00800A7B" w:rsidP="00376093">
            <w:pPr>
              <w:pStyle w:val="TableText"/>
            </w:pPr>
          </w:p>
          <w:p w14:paraId="00874A8F" w14:textId="3E457F9A" w:rsidR="00800A7B" w:rsidRPr="009D1CC6" w:rsidRDefault="00800A7B" w:rsidP="00376093">
            <w:pPr>
              <w:pStyle w:val="TableText"/>
            </w:pPr>
          </w:p>
        </w:tc>
      </w:tr>
      <w:tr w:rsidR="00800A7B" w:rsidRPr="009D1CC6" w14:paraId="64BF9A4B" w14:textId="77777777" w:rsidTr="00800A7B">
        <w:trPr>
          <w:cantSplit/>
          <w:trHeight w:val="1536"/>
        </w:trPr>
        <w:tc>
          <w:tcPr>
            <w:tcW w:w="1121" w:type="dxa"/>
            <w:vMerge/>
            <w:shd w:val="clear" w:color="auto" w:fill="BDDEFF" w:themeFill="accent1" w:themeFillTint="33"/>
            <w:textDirection w:val="btLr"/>
            <w:vAlign w:val="center"/>
          </w:tcPr>
          <w:p w14:paraId="1DDD0F98" w14:textId="77777777" w:rsidR="00800A7B" w:rsidRPr="009D1CC6" w:rsidRDefault="00800A7B" w:rsidP="00E33027">
            <w:pPr>
              <w:ind w:left="113" w:right="113"/>
              <w:jc w:val="center"/>
              <w:rPr>
                <w:rFonts w:cs="Arial"/>
                <w:b/>
              </w:rPr>
            </w:pPr>
          </w:p>
        </w:tc>
        <w:tc>
          <w:tcPr>
            <w:tcW w:w="3139" w:type="dxa"/>
            <w:vMerge/>
            <w:shd w:val="clear" w:color="auto" w:fill="BDDEFF" w:themeFill="accent1" w:themeFillTint="33"/>
          </w:tcPr>
          <w:p w14:paraId="44ABFCFB" w14:textId="77777777" w:rsidR="00800A7B" w:rsidRPr="009D1CC6" w:rsidRDefault="00800A7B" w:rsidP="00E33027">
            <w:pPr>
              <w:rPr>
                <w:rFonts w:cs="Arial"/>
              </w:rPr>
            </w:pPr>
          </w:p>
        </w:tc>
        <w:tc>
          <w:tcPr>
            <w:tcW w:w="3690" w:type="dxa"/>
          </w:tcPr>
          <w:p w14:paraId="1514FCF5" w14:textId="2778DC4B" w:rsidR="00800A7B" w:rsidRDefault="00800A7B" w:rsidP="00376093">
            <w:pPr>
              <w:pStyle w:val="TableText"/>
            </w:pPr>
            <w:r>
              <w:t>Embedding of engagement on equality to support communities in the boroughs of Warrington and Halton.</w:t>
            </w:r>
          </w:p>
        </w:tc>
        <w:tc>
          <w:tcPr>
            <w:tcW w:w="4115" w:type="dxa"/>
          </w:tcPr>
          <w:p w14:paraId="626E98EF" w14:textId="12632BFE" w:rsidR="00800A7B" w:rsidRDefault="00800A7B" w:rsidP="009F558C">
            <w:pPr>
              <w:pStyle w:val="TableText"/>
            </w:pPr>
            <w:r>
              <w:t>Contact Health Watch Halton, and Warrington for support on public engagement.</w:t>
            </w:r>
          </w:p>
          <w:p w14:paraId="0B70E6B1" w14:textId="77777777" w:rsidR="00800A7B" w:rsidRDefault="00800A7B" w:rsidP="009F558C">
            <w:pPr>
              <w:pStyle w:val="TableText"/>
            </w:pPr>
          </w:p>
          <w:p w14:paraId="6138F953" w14:textId="65D3DA77" w:rsidR="00800A7B" w:rsidRDefault="00800A7B" w:rsidP="009F558C">
            <w:pPr>
              <w:pStyle w:val="TableText"/>
            </w:pPr>
            <w:r>
              <w:t>Develop Trust engagement strategy and action plan for equality/protected characteristic groups in the communities.</w:t>
            </w:r>
          </w:p>
        </w:tc>
        <w:tc>
          <w:tcPr>
            <w:tcW w:w="1531" w:type="dxa"/>
          </w:tcPr>
          <w:p w14:paraId="2521C63E" w14:textId="4FBCFACD" w:rsidR="00800A7B" w:rsidRDefault="00800A7B" w:rsidP="00376093">
            <w:pPr>
              <w:pStyle w:val="TableText"/>
            </w:pPr>
            <w:r>
              <w:t>30.04.2023</w:t>
            </w:r>
          </w:p>
          <w:p w14:paraId="3864D0DC" w14:textId="77777777" w:rsidR="00800A7B" w:rsidRDefault="00800A7B" w:rsidP="00376093">
            <w:pPr>
              <w:pStyle w:val="TableText"/>
            </w:pPr>
          </w:p>
          <w:p w14:paraId="4A7127CD" w14:textId="77777777" w:rsidR="00800A7B" w:rsidRDefault="00800A7B" w:rsidP="00376093">
            <w:pPr>
              <w:pStyle w:val="TableText"/>
            </w:pPr>
          </w:p>
          <w:p w14:paraId="0794857C" w14:textId="77777777" w:rsidR="00800A7B" w:rsidRDefault="00800A7B" w:rsidP="00376093">
            <w:pPr>
              <w:pStyle w:val="TableText"/>
            </w:pPr>
          </w:p>
          <w:p w14:paraId="61C1D970" w14:textId="122A9B4D" w:rsidR="00800A7B" w:rsidRDefault="00800A7B" w:rsidP="00376093">
            <w:pPr>
              <w:pStyle w:val="TableText"/>
            </w:pPr>
            <w:r>
              <w:t>31.03.2024</w:t>
            </w:r>
          </w:p>
        </w:tc>
      </w:tr>
      <w:tr w:rsidR="00800A7B" w:rsidRPr="009D1CC6" w14:paraId="6B614755" w14:textId="77777777" w:rsidTr="00800A7B">
        <w:trPr>
          <w:trHeight w:val="1518"/>
        </w:trPr>
        <w:tc>
          <w:tcPr>
            <w:tcW w:w="1121" w:type="dxa"/>
            <w:vMerge/>
            <w:shd w:val="clear" w:color="auto" w:fill="BDDEFF" w:themeFill="accent1" w:themeFillTint="33"/>
          </w:tcPr>
          <w:p w14:paraId="065E9FA4" w14:textId="77777777" w:rsidR="00800A7B" w:rsidRPr="009D1CC6" w:rsidRDefault="00800A7B" w:rsidP="00E33027">
            <w:pPr>
              <w:rPr>
                <w:rFonts w:cs="Arial"/>
              </w:rPr>
            </w:pPr>
          </w:p>
        </w:tc>
        <w:tc>
          <w:tcPr>
            <w:tcW w:w="3139" w:type="dxa"/>
            <w:vMerge w:val="restart"/>
            <w:shd w:val="clear" w:color="auto" w:fill="BDDEFF" w:themeFill="accent1" w:themeFillTint="33"/>
          </w:tcPr>
          <w:p w14:paraId="771F0A20" w14:textId="77777777" w:rsidR="00800A7B" w:rsidRPr="009D1CC6" w:rsidRDefault="00800A7B" w:rsidP="00E33027">
            <w:pPr>
              <w:rPr>
                <w:rFonts w:cs="Arial"/>
              </w:rPr>
            </w:pPr>
            <w:r w:rsidRPr="009D1CC6">
              <w:rPr>
                <w:rFonts w:cs="Arial"/>
              </w:rPr>
              <w:t>1B: Individual patients (service users) health needs are met</w:t>
            </w:r>
          </w:p>
        </w:tc>
        <w:tc>
          <w:tcPr>
            <w:tcW w:w="3690" w:type="dxa"/>
          </w:tcPr>
          <w:p w14:paraId="0B481A51" w14:textId="6D72F714" w:rsidR="00800A7B" w:rsidRDefault="00800A7B" w:rsidP="00376093">
            <w:pPr>
              <w:pStyle w:val="TableText"/>
            </w:pPr>
            <w:r>
              <w:t xml:space="preserve">Accessible Information Standard compliance in EMIS and </w:t>
            </w:r>
            <w:proofErr w:type="spellStart"/>
            <w:r>
              <w:t>SystmOne</w:t>
            </w:r>
            <w:proofErr w:type="spellEnd"/>
            <w:r>
              <w:t xml:space="preserve"> – standardisation.</w:t>
            </w:r>
          </w:p>
          <w:p w14:paraId="7CD46CA0" w14:textId="7920368F" w:rsidR="00800A7B" w:rsidRPr="009D1CC6" w:rsidRDefault="00800A7B" w:rsidP="00376093">
            <w:pPr>
              <w:pStyle w:val="TableText"/>
            </w:pPr>
          </w:p>
        </w:tc>
        <w:tc>
          <w:tcPr>
            <w:tcW w:w="4115" w:type="dxa"/>
          </w:tcPr>
          <w:p w14:paraId="7C5831D4" w14:textId="66C97FF3" w:rsidR="00800A7B" w:rsidRPr="009D1CC6" w:rsidRDefault="00800A7B" w:rsidP="00800A7B">
            <w:pPr>
              <w:pStyle w:val="TableText"/>
            </w:pPr>
            <w:r>
              <w:t xml:space="preserve">Embed accessible information standard recording and flagging requirements in EMIS and </w:t>
            </w:r>
            <w:proofErr w:type="spellStart"/>
            <w:r>
              <w:t>SystmOne</w:t>
            </w:r>
            <w:proofErr w:type="spellEnd"/>
            <w:r>
              <w:t xml:space="preserve"> as a standardised process.</w:t>
            </w:r>
          </w:p>
        </w:tc>
        <w:tc>
          <w:tcPr>
            <w:tcW w:w="1531" w:type="dxa"/>
          </w:tcPr>
          <w:p w14:paraId="38279EA8" w14:textId="77777777" w:rsidR="00800A7B" w:rsidRDefault="00800A7B" w:rsidP="00376093">
            <w:pPr>
              <w:pStyle w:val="TableText"/>
            </w:pPr>
            <w:r>
              <w:t>30.09.2023</w:t>
            </w:r>
          </w:p>
          <w:p w14:paraId="0B527360" w14:textId="77777777" w:rsidR="00800A7B" w:rsidRDefault="00800A7B" w:rsidP="00376093">
            <w:pPr>
              <w:pStyle w:val="TableText"/>
            </w:pPr>
          </w:p>
          <w:p w14:paraId="5E7C8E05" w14:textId="4B683A14" w:rsidR="00800A7B" w:rsidRPr="009D1CC6" w:rsidRDefault="00800A7B" w:rsidP="00376093">
            <w:pPr>
              <w:pStyle w:val="TableText"/>
            </w:pPr>
          </w:p>
        </w:tc>
      </w:tr>
      <w:tr w:rsidR="00800A7B" w:rsidRPr="009D1CC6" w14:paraId="4B6BC03F" w14:textId="77777777" w:rsidTr="00800A7B">
        <w:trPr>
          <w:trHeight w:val="1518"/>
        </w:trPr>
        <w:tc>
          <w:tcPr>
            <w:tcW w:w="1121" w:type="dxa"/>
            <w:vMerge/>
            <w:shd w:val="clear" w:color="auto" w:fill="BDDEFF" w:themeFill="accent1" w:themeFillTint="33"/>
          </w:tcPr>
          <w:p w14:paraId="30FA4814" w14:textId="77777777" w:rsidR="00800A7B" w:rsidRPr="009D1CC6" w:rsidRDefault="00800A7B" w:rsidP="00E33027">
            <w:pPr>
              <w:rPr>
                <w:rFonts w:cs="Arial"/>
              </w:rPr>
            </w:pPr>
          </w:p>
        </w:tc>
        <w:tc>
          <w:tcPr>
            <w:tcW w:w="3139" w:type="dxa"/>
            <w:vMerge/>
            <w:shd w:val="clear" w:color="auto" w:fill="BDDEFF" w:themeFill="accent1" w:themeFillTint="33"/>
          </w:tcPr>
          <w:p w14:paraId="0CABE9A8" w14:textId="77777777" w:rsidR="00800A7B" w:rsidRPr="009D1CC6" w:rsidRDefault="00800A7B" w:rsidP="00E33027">
            <w:pPr>
              <w:rPr>
                <w:rFonts w:cs="Arial"/>
              </w:rPr>
            </w:pPr>
          </w:p>
        </w:tc>
        <w:tc>
          <w:tcPr>
            <w:tcW w:w="3690" w:type="dxa"/>
          </w:tcPr>
          <w:p w14:paraId="3A2F82F6" w14:textId="09EDBF07" w:rsidR="00800A7B" w:rsidRDefault="00800A7B" w:rsidP="00376093">
            <w:pPr>
              <w:pStyle w:val="TableText"/>
            </w:pPr>
            <w:r>
              <w:t>Embedded use of MECC and alignment to signposting and social prescribing.</w:t>
            </w:r>
          </w:p>
        </w:tc>
        <w:tc>
          <w:tcPr>
            <w:tcW w:w="4115" w:type="dxa"/>
          </w:tcPr>
          <w:p w14:paraId="187BA922" w14:textId="77777777" w:rsidR="00800A7B" w:rsidRDefault="00800A7B" w:rsidP="00800A7B">
            <w:pPr>
              <w:pStyle w:val="TableText"/>
            </w:pPr>
            <w:r>
              <w:t>Review use of MECC in services.</w:t>
            </w:r>
          </w:p>
          <w:p w14:paraId="5B144F06" w14:textId="77777777" w:rsidR="00800A7B" w:rsidRDefault="00800A7B" w:rsidP="00800A7B">
            <w:pPr>
              <w:pStyle w:val="TableText"/>
            </w:pPr>
          </w:p>
          <w:p w14:paraId="4BBFE24C" w14:textId="35287292" w:rsidR="00800A7B" w:rsidRDefault="00800A7B" w:rsidP="00800A7B">
            <w:pPr>
              <w:pStyle w:val="TableText"/>
            </w:pPr>
            <w:r>
              <w:t>Review and ensure alignment to signposting, and social prescribing where appropriate.</w:t>
            </w:r>
          </w:p>
        </w:tc>
        <w:tc>
          <w:tcPr>
            <w:tcW w:w="1531" w:type="dxa"/>
          </w:tcPr>
          <w:p w14:paraId="01535A78" w14:textId="77777777" w:rsidR="00800A7B" w:rsidRDefault="00800A7B" w:rsidP="00800A7B">
            <w:pPr>
              <w:pStyle w:val="TableText"/>
            </w:pPr>
            <w:r>
              <w:t>30.06.2023</w:t>
            </w:r>
          </w:p>
          <w:p w14:paraId="75C254C7" w14:textId="77777777" w:rsidR="00800A7B" w:rsidRDefault="00800A7B" w:rsidP="00800A7B">
            <w:pPr>
              <w:pStyle w:val="TableText"/>
            </w:pPr>
          </w:p>
          <w:p w14:paraId="1B5949AA" w14:textId="3B3B566C" w:rsidR="00800A7B" w:rsidRDefault="00800A7B" w:rsidP="00800A7B">
            <w:pPr>
              <w:pStyle w:val="TableText"/>
            </w:pPr>
            <w:r>
              <w:t>31.03.2024</w:t>
            </w:r>
          </w:p>
        </w:tc>
      </w:tr>
      <w:tr w:rsidR="00800A7B" w:rsidRPr="009D1CC6" w14:paraId="08A13BBC" w14:textId="77777777" w:rsidTr="00800A7B">
        <w:trPr>
          <w:trHeight w:val="1518"/>
        </w:trPr>
        <w:tc>
          <w:tcPr>
            <w:tcW w:w="1121" w:type="dxa"/>
            <w:vMerge/>
            <w:shd w:val="clear" w:color="auto" w:fill="BDDEFF" w:themeFill="accent1" w:themeFillTint="33"/>
          </w:tcPr>
          <w:p w14:paraId="75C14E7F" w14:textId="77777777" w:rsidR="00800A7B" w:rsidRPr="009D1CC6" w:rsidRDefault="00800A7B" w:rsidP="00E33027">
            <w:pPr>
              <w:rPr>
                <w:rFonts w:cs="Arial"/>
              </w:rPr>
            </w:pPr>
          </w:p>
        </w:tc>
        <w:tc>
          <w:tcPr>
            <w:tcW w:w="3139" w:type="dxa"/>
            <w:vMerge/>
            <w:shd w:val="clear" w:color="auto" w:fill="BDDEFF" w:themeFill="accent1" w:themeFillTint="33"/>
          </w:tcPr>
          <w:p w14:paraId="13ED6709" w14:textId="77777777" w:rsidR="00800A7B" w:rsidRPr="009D1CC6" w:rsidRDefault="00800A7B" w:rsidP="00E33027">
            <w:pPr>
              <w:rPr>
                <w:rFonts w:cs="Arial"/>
              </w:rPr>
            </w:pPr>
          </w:p>
        </w:tc>
        <w:tc>
          <w:tcPr>
            <w:tcW w:w="3690" w:type="dxa"/>
          </w:tcPr>
          <w:p w14:paraId="1596725A" w14:textId="1EC0B69F" w:rsidR="00800A7B" w:rsidRDefault="00800A7B" w:rsidP="00376093">
            <w:pPr>
              <w:pStyle w:val="TableText"/>
            </w:pPr>
            <w:r>
              <w:t>Further embedding of partnerships and collaboration</w:t>
            </w:r>
          </w:p>
        </w:tc>
        <w:tc>
          <w:tcPr>
            <w:tcW w:w="4115" w:type="dxa"/>
          </w:tcPr>
          <w:p w14:paraId="4DDEF017" w14:textId="77777777" w:rsidR="00800A7B" w:rsidRDefault="00800A7B" w:rsidP="00800A7B">
            <w:pPr>
              <w:pStyle w:val="TableText"/>
            </w:pPr>
            <w:r>
              <w:t>Review service links to partners in delivery of care and wellbeing support.</w:t>
            </w:r>
          </w:p>
          <w:p w14:paraId="203DE9B4" w14:textId="77777777" w:rsidR="00800A7B" w:rsidRDefault="00800A7B" w:rsidP="00800A7B">
            <w:pPr>
              <w:pStyle w:val="TableText"/>
            </w:pPr>
          </w:p>
          <w:p w14:paraId="47ADB55F" w14:textId="7C9DF494" w:rsidR="00800A7B" w:rsidRDefault="00800A7B" w:rsidP="00800A7B">
            <w:pPr>
              <w:pStyle w:val="TableText"/>
            </w:pPr>
            <w:r>
              <w:t>Review links to Silver Birch Hubs</w:t>
            </w:r>
          </w:p>
        </w:tc>
        <w:tc>
          <w:tcPr>
            <w:tcW w:w="1531" w:type="dxa"/>
          </w:tcPr>
          <w:p w14:paraId="7052F7B0" w14:textId="77777777" w:rsidR="00800A7B" w:rsidRDefault="00800A7B" w:rsidP="00800A7B">
            <w:pPr>
              <w:pStyle w:val="TableText"/>
            </w:pPr>
            <w:r>
              <w:t>30.09.2023</w:t>
            </w:r>
          </w:p>
          <w:p w14:paraId="101B75F4" w14:textId="77777777" w:rsidR="00800A7B" w:rsidRDefault="00800A7B" w:rsidP="00800A7B">
            <w:pPr>
              <w:pStyle w:val="TableText"/>
            </w:pPr>
          </w:p>
          <w:p w14:paraId="42870A2C" w14:textId="77777777" w:rsidR="00800A7B" w:rsidRDefault="00800A7B" w:rsidP="00800A7B">
            <w:pPr>
              <w:pStyle w:val="TableText"/>
            </w:pPr>
          </w:p>
          <w:p w14:paraId="1F257FA3" w14:textId="77777777" w:rsidR="00800A7B" w:rsidRDefault="00800A7B" w:rsidP="00800A7B">
            <w:pPr>
              <w:pStyle w:val="TableText"/>
            </w:pPr>
          </w:p>
          <w:p w14:paraId="6E13CCB5" w14:textId="60935F63" w:rsidR="00800A7B" w:rsidRDefault="00800A7B" w:rsidP="00800A7B">
            <w:pPr>
              <w:pStyle w:val="TableText"/>
            </w:pPr>
            <w:r>
              <w:t>31.05.2023</w:t>
            </w:r>
          </w:p>
        </w:tc>
      </w:tr>
      <w:tr w:rsidR="00800A7B" w:rsidRPr="009D1CC6" w14:paraId="3C300F33" w14:textId="77777777" w:rsidTr="00800A7B">
        <w:trPr>
          <w:cantSplit/>
          <w:trHeight w:val="1020"/>
        </w:trPr>
        <w:tc>
          <w:tcPr>
            <w:tcW w:w="1121" w:type="dxa"/>
            <w:vMerge/>
            <w:shd w:val="clear" w:color="auto" w:fill="BDDEFF" w:themeFill="accent1" w:themeFillTint="33"/>
          </w:tcPr>
          <w:p w14:paraId="0DFA68D7" w14:textId="77777777" w:rsidR="00800A7B" w:rsidRPr="009D1CC6" w:rsidRDefault="00800A7B" w:rsidP="00E33027">
            <w:pPr>
              <w:rPr>
                <w:rFonts w:cs="Arial"/>
              </w:rPr>
            </w:pPr>
          </w:p>
        </w:tc>
        <w:tc>
          <w:tcPr>
            <w:tcW w:w="3139" w:type="dxa"/>
            <w:shd w:val="clear" w:color="auto" w:fill="BDDEFF" w:themeFill="accent1" w:themeFillTint="33"/>
          </w:tcPr>
          <w:p w14:paraId="5A94B561" w14:textId="77777777" w:rsidR="00800A7B" w:rsidRPr="009D1CC6" w:rsidRDefault="00800A7B" w:rsidP="00E33027">
            <w:pPr>
              <w:rPr>
                <w:rFonts w:cs="Arial"/>
              </w:rPr>
            </w:pPr>
            <w:r w:rsidRPr="009D1CC6">
              <w:rPr>
                <w:rFonts w:cs="Arial"/>
              </w:rPr>
              <w:t>1C: When patients (service users) use the service, they are free from harm</w:t>
            </w:r>
          </w:p>
        </w:tc>
        <w:tc>
          <w:tcPr>
            <w:tcW w:w="3690" w:type="dxa"/>
          </w:tcPr>
          <w:p w14:paraId="15FF29B3" w14:textId="22DB1BA5" w:rsidR="00800A7B" w:rsidRPr="009D1CC6" w:rsidRDefault="00800A7B" w:rsidP="00376093">
            <w:pPr>
              <w:pStyle w:val="TableText"/>
            </w:pPr>
            <w:r>
              <w:t>Alignment of Just Culture and Civility and Respect work programmes, with inequality work programmes.</w:t>
            </w:r>
          </w:p>
        </w:tc>
        <w:tc>
          <w:tcPr>
            <w:tcW w:w="4115" w:type="dxa"/>
          </w:tcPr>
          <w:p w14:paraId="78EF7B3C" w14:textId="0C01A7EE" w:rsidR="00800A7B" w:rsidRPr="009D1CC6" w:rsidRDefault="00800A7B" w:rsidP="00376093">
            <w:pPr>
              <w:pStyle w:val="TableText"/>
            </w:pPr>
            <w:r>
              <w:t xml:space="preserve">Embed equality voice in Just Culture and Civility and Respect governance through further establishment of staff networks, and equality engagement in the community. </w:t>
            </w:r>
          </w:p>
        </w:tc>
        <w:tc>
          <w:tcPr>
            <w:tcW w:w="1531" w:type="dxa"/>
          </w:tcPr>
          <w:p w14:paraId="1657AA61" w14:textId="1E19E421" w:rsidR="00800A7B" w:rsidRPr="009D1CC6" w:rsidRDefault="00800A7B" w:rsidP="00376093">
            <w:pPr>
              <w:pStyle w:val="TableText"/>
            </w:pPr>
            <w:r>
              <w:t>30.09.2023</w:t>
            </w:r>
          </w:p>
        </w:tc>
      </w:tr>
      <w:tr w:rsidR="00800A7B" w:rsidRPr="009D1CC6" w14:paraId="7A5FBA18" w14:textId="77777777" w:rsidTr="00800A7B">
        <w:trPr>
          <w:cantSplit/>
          <w:trHeight w:val="1020"/>
        </w:trPr>
        <w:tc>
          <w:tcPr>
            <w:tcW w:w="1121" w:type="dxa"/>
            <w:vMerge/>
            <w:shd w:val="clear" w:color="auto" w:fill="BDDEFF" w:themeFill="accent1" w:themeFillTint="33"/>
          </w:tcPr>
          <w:p w14:paraId="1AC3E7B4" w14:textId="77777777" w:rsidR="00800A7B" w:rsidRPr="009D1CC6" w:rsidRDefault="00800A7B" w:rsidP="00E33027">
            <w:pPr>
              <w:rPr>
                <w:rFonts w:cs="Arial"/>
              </w:rPr>
            </w:pPr>
          </w:p>
        </w:tc>
        <w:tc>
          <w:tcPr>
            <w:tcW w:w="3139" w:type="dxa"/>
            <w:shd w:val="clear" w:color="auto" w:fill="BDDEFF" w:themeFill="accent1" w:themeFillTint="33"/>
          </w:tcPr>
          <w:p w14:paraId="689CA580" w14:textId="77777777" w:rsidR="00800A7B" w:rsidRPr="009D1CC6" w:rsidRDefault="00800A7B" w:rsidP="00E33027">
            <w:pPr>
              <w:rPr>
                <w:rFonts w:cs="Arial"/>
              </w:rPr>
            </w:pPr>
            <w:r w:rsidRPr="009D1CC6">
              <w:rPr>
                <w:rFonts w:cs="Arial"/>
              </w:rPr>
              <w:t>1D: Patients (service users) report positive experiences of the service</w:t>
            </w:r>
          </w:p>
        </w:tc>
        <w:tc>
          <w:tcPr>
            <w:tcW w:w="3690" w:type="dxa"/>
          </w:tcPr>
          <w:p w14:paraId="5C8619C8" w14:textId="2EF87102" w:rsidR="00800A7B" w:rsidRPr="009D1CC6" w:rsidRDefault="00800A7B" w:rsidP="00376093">
            <w:pPr>
              <w:pStyle w:val="TableText"/>
            </w:pPr>
            <w:r>
              <w:t xml:space="preserve">Objectives above all relate to this outcome. </w:t>
            </w:r>
          </w:p>
        </w:tc>
        <w:tc>
          <w:tcPr>
            <w:tcW w:w="4115" w:type="dxa"/>
          </w:tcPr>
          <w:p w14:paraId="1F97F848" w14:textId="77777777" w:rsidR="00800A7B" w:rsidRPr="009D1CC6" w:rsidRDefault="00800A7B" w:rsidP="00376093">
            <w:pPr>
              <w:pStyle w:val="TableText"/>
            </w:pPr>
          </w:p>
        </w:tc>
        <w:tc>
          <w:tcPr>
            <w:tcW w:w="1531" w:type="dxa"/>
          </w:tcPr>
          <w:p w14:paraId="241CA7D7" w14:textId="77777777" w:rsidR="00800A7B" w:rsidRPr="009D1CC6" w:rsidRDefault="00800A7B" w:rsidP="00376093">
            <w:pPr>
              <w:pStyle w:val="TableText"/>
            </w:pPr>
          </w:p>
        </w:tc>
      </w:tr>
    </w:tbl>
    <w:p w14:paraId="6D98D909" w14:textId="77777777" w:rsidR="00BB480F" w:rsidRPr="009D1CC6" w:rsidRDefault="00BB480F" w:rsidP="00BB480F">
      <w:r w:rsidRPr="009D1CC6">
        <w:br w:type="page"/>
      </w:r>
    </w:p>
    <w:p w14:paraId="1BCB14A0" w14:textId="77777777" w:rsidR="00BB480F" w:rsidRPr="009D1CC6" w:rsidRDefault="00BB480F" w:rsidP="00BB480F"/>
    <w:p w14:paraId="58E2F665" w14:textId="77777777" w:rsidR="00BB480F" w:rsidRPr="009D1CC6" w:rsidRDefault="00BB480F" w:rsidP="00BB480F"/>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2"/>
        <w:gridCol w:w="3164"/>
        <w:gridCol w:w="3710"/>
        <w:gridCol w:w="4123"/>
        <w:gridCol w:w="1477"/>
      </w:tblGrid>
      <w:tr w:rsidR="00904CEB" w:rsidRPr="009D1CC6" w14:paraId="43EDE67E" w14:textId="77777777" w:rsidTr="00800A7B">
        <w:tc>
          <w:tcPr>
            <w:tcW w:w="1122" w:type="dxa"/>
            <w:shd w:val="clear" w:color="auto" w:fill="D9F0FA" w:themeFill="accent4" w:themeFillTint="33"/>
          </w:tcPr>
          <w:p w14:paraId="16136A58" w14:textId="77777777" w:rsidR="00BB480F" w:rsidRPr="009D1CC6" w:rsidRDefault="00BB480F" w:rsidP="00E33027">
            <w:pPr>
              <w:rPr>
                <w:rFonts w:cs="Arial"/>
                <w:b/>
              </w:rPr>
            </w:pPr>
            <w:r w:rsidRPr="009D1CC6">
              <w:rPr>
                <w:rFonts w:cs="Arial"/>
                <w:b/>
              </w:rPr>
              <w:t xml:space="preserve">Domain </w:t>
            </w:r>
          </w:p>
        </w:tc>
        <w:tc>
          <w:tcPr>
            <w:tcW w:w="3164" w:type="dxa"/>
            <w:shd w:val="clear" w:color="auto" w:fill="D9F0FA" w:themeFill="accent4" w:themeFillTint="33"/>
          </w:tcPr>
          <w:p w14:paraId="01E369CB" w14:textId="77777777" w:rsidR="00BB480F" w:rsidRPr="009D1CC6" w:rsidRDefault="00BB480F" w:rsidP="00E33027">
            <w:pPr>
              <w:rPr>
                <w:rFonts w:cs="Arial"/>
                <w:b/>
              </w:rPr>
            </w:pPr>
            <w:r w:rsidRPr="009D1CC6">
              <w:rPr>
                <w:rFonts w:cs="Arial"/>
                <w:b/>
              </w:rPr>
              <w:t xml:space="preserve">Outcome </w:t>
            </w:r>
          </w:p>
        </w:tc>
        <w:tc>
          <w:tcPr>
            <w:tcW w:w="3710" w:type="dxa"/>
            <w:shd w:val="clear" w:color="auto" w:fill="D9F0FA" w:themeFill="accent4" w:themeFillTint="33"/>
          </w:tcPr>
          <w:p w14:paraId="0C5E5097" w14:textId="77777777" w:rsidR="00BB480F" w:rsidRPr="009D1CC6" w:rsidRDefault="00BB480F" w:rsidP="00E33027">
            <w:pPr>
              <w:rPr>
                <w:rFonts w:cs="Arial"/>
                <w:b/>
              </w:rPr>
            </w:pPr>
            <w:r w:rsidRPr="009D1CC6">
              <w:rPr>
                <w:rFonts w:cs="Arial"/>
                <w:b/>
              </w:rPr>
              <w:t>Objective</w:t>
            </w:r>
          </w:p>
        </w:tc>
        <w:tc>
          <w:tcPr>
            <w:tcW w:w="4123" w:type="dxa"/>
            <w:shd w:val="clear" w:color="auto" w:fill="D9F0FA" w:themeFill="accent4" w:themeFillTint="33"/>
          </w:tcPr>
          <w:p w14:paraId="19465B0C" w14:textId="77777777" w:rsidR="00BB480F" w:rsidRPr="009D1CC6" w:rsidRDefault="00BB480F" w:rsidP="00E33027">
            <w:pPr>
              <w:rPr>
                <w:rFonts w:cs="Arial"/>
                <w:b/>
              </w:rPr>
            </w:pPr>
            <w:r w:rsidRPr="009D1CC6">
              <w:rPr>
                <w:rFonts w:cs="Arial"/>
                <w:b/>
              </w:rPr>
              <w:t>Action</w:t>
            </w:r>
          </w:p>
        </w:tc>
        <w:tc>
          <w:tcPr>
            <w:tcW w:w="1477" w:type="dxa"/>
            <w:shd w:val="clear" w:color="auto" w:fill="D9F0FA" w:themeFill="accent4" w:themeFillTint="33"/>
          </w:tcPr>
          <w:p w14:paraId="3B1F8995" w14:textId="77777777" w:rsidR="00BB480F" w:rsidRPr="009D1CC6" w:rsidRDefault="00BB480F" w:rsidP="00E33027">
            <w:pPr>
              <w:rPr>
                <w:rFonts w:cs="Arial"/>
                <w:b/>
              </w:rPr>
            </w:pPr>
            <w:r w:rsidRPr="009D1CC6">
              <w:rPr>
                <w:rFonts w:cs="Arial"/>
                <w:b/>
              </w:rPr>
              <w:t>Completion date</w:t>
            </w:r>
          </w:p>
        </w:tc>
      </w:tr>
      <w:tr w:rsidR="00800A7B" w:rsidRPr="009D1CC6" w14:paraId="3A480C21" w14:textId="77777777" w:rsidTr="00800A7B">
        <w:trPr>
          <w:cantSplit/>
          <w:trHeight w:val="1701"/>
        </w:trPr>
        <w:tc>
          <w:tcPr>
            <w:tcW w:w="1122" w:type="dxa"/>
            <w:vMerge w:val="restart"/>
            <w:shd w:val="clear" w:color="auto" w:fill="D9F0FA" w:themeFill="accent4" w:themeFillTint="33"/>
            <w:textDirection w:val="btLr"/>
            <w:vAlign w:val="center"/>
          </w:tcPr>
          <w:p w14:paraId="18B04B57" w14:textId="77777777" w:rsidR="00800A7B" w:rsidRPr="009D1CC6" w:rsidRDefault="00800A7B" w:rsidP="00E33027">
            <w:pPr>
              <w:jc w:val="center"/>
              <w:rPr>
                <w:rFonts w:cs="Arial"/>
                <w:b/>
              </w:rPr>
            </w:pPr>
            <w:r w:rsidRPr="009D1CC6">
              <w:rPr>
                <w:rFonts w:cs="Arial"/>
                <w:b/>
              </w:rPr>
              <w:t>Domain 2:</w:t>
            </w:r>
          </w:p>
          <w:p w14:paraId="3E46FABC" w14:textId="77777777" w:rsidR="00800A7B" w:rsidRPr="009D1CC6" w:rsidRDefault="00800A7B" w:rsidP="00E33027">
            <w:pPr>
              <w:jc w:val="center"/>
            </w:pPr>
            <w:r w:rsidRPr="009D1CC6">
              <w:rPr>
                <w:rFonts w:cs="Arial"/>
                <w:b/>
              </w:rPr>
              <w:t>Workforce health and well-being</w:t>
            </w:r>
          </w:p>
        </w:tc>
        <w:tc>
          <w:tcPr>
            <w:tcW w:w="3164" w:type="dxa"/>
            <w:shd w:val="clear" w:color="auto" w:fill="D9F0FA" w:themeFill="accent4" w:themeFillTint="33"/>
          </w:tcPr>
          <w:p w14:paraId="440DC5A1" w14:textId="77777777" w:rsidR="00800A7B" w:rsidRPr="009D1CC6" w:rsidRDefault="00800A7B" w:rsidP="00E33027">
            <w:pPr>
              <w:rPr>
                <w:rFonts w:cs="Arial"/>
              </w:rPr>
            </w:pPr>
            <w:r w:rsidRPr="009D1CC6">
              <w:rPr>
                <w:rFonts w:cs="Arial"/>
              </w:rPr>
              <w:t xml:space="preserve">2A: When at work, staff are provided with support to manage obesity, diabetes, asthma, </w:t>
            </w:r>
            <w:proofErr w:type="gramStart"/>
            <w:r w:rsidRPr="009D1CC6">
              <w:rPr>
                <w:rFonts w:cs="Arial"/>
              </w:rPr>
              <w:t>COPD</w:t>
            </w:r>
            <w:proofErr w:type="gramEnd"/>
            <w:r w:rsidRPr="009D1CC6">
              <w:rPr>
                <w:rFonts w:cs="Arial"/>
              </w:rPr>
              <w:t xml:space="preserve"> and mental health conditions</w:t>
            </w:r>
          </w:p>
        </w:tc>
        <w:tc>
          <w:tcPr>
            <w:tcW w:w="3710" w:type="dxa"/>
          </w:tcPr>
          <w:p w14:paraId="5F638854" w14:textId="4A8D99D4" w:rsidR="00800A7B" w:rsidRPr="009D1CC6" w:rsidRDefault="00800A7B" w:rsidP="00F939C7">
            <w:pPr>
              <w:pStyle w:val="TableText"/>
            </w:pPr>
            <w:r>
              <w:t xml:space="preserve">Establishment of accessible and </w:t>
            </w:r>
            <w:proofErr w:type="gramStart"/>
            <w:r>
              <w:t>user friendly</w:t>
            </w:r>
            <w:proofErr w:type="gramEnd"/>
            <w:r>
              <w:t xml:space="preserve"> single process, and one stop shop, for health and wellbeing support and advice.</w:t>
            </w:r>
          </w:p>
        </w:tc>
        <w:tc>
          <w:tcPr>
            <w:tcW w:w="4123" w:type="dxa"/>
          </w:tcPr>
          <w:p w14:paraId="698F84B6" w14:textId="77777777" w:rsidR="00800A7B" w:rsidRDefault="00800A7B" w:rsidP="00F939C7">
            <w:pPr>
              <w:pStyle w:val="TableText"/>
            </w:pPr>
            <w:r>
              <w:t>Flag EDS2022 outcomes,</w:t>
            </w:r>
          </w:p>
          <w:p w14:paraId="36A0F0D2" w14:textId="77777777" w:rsidR="00800A7B" w:rsidRDefault="00800A7B" w:rsidP="00F939C7">
            <w:pPr>
              <w:pStyle w:val="TableText"/>
            </w:pPr>
            <w:r>
              <w:t>results, and gaps with Health and Wellbeing POD.</w:t>
            </w:r>
          </w:p>
          <w:p w14:paraId="23383A66" w14:textId="3F9B7642" w:rsidR="00800A7B" w:rsidRDefault="00800A7B" w:rsidP="00F939C7">
            <w:pPr>
              <w:pStyle w:val="TableText"/>
            </w:pPr>
          </w:p>
          <w:p w14:paraId="4A149FF0" w14:textId="77777777" w:rsidR="00800A7B" w:rsidRDefault="00800A7B" w:rsidP="00F939C7">
            <w:pPr>
              <w:pStyle w:val="TableText"/>
            </w:pPr>
          </w:p>
          <w:p w14:paraId="0871EC5D" w14:textId="41B627F0" w:rsidR="00800A7B" w:rsidRPr="009D1CC6" w:rsidRDefault="00800A7B" w:rsidP="00F939C7">
            <w:pPr>
              <w:pStyle w:val="TableText"/>
            </w:pPr>
            <w:r>
              <w:t xml:space="preserve">Establish task and finish group to look at all options available to staff and </w:t>
            </w:r>
            <w:proofErr w:type="gramStart"/>
            <w:r>
              <w:t>managers, and</w:t>
            </w:r>
            <w:proofErr w:type="gramEnd"/>
            <w:r>
              <w:t xml:space="preserve"> develop action plan to meet objective.</w:t>
            </w:r>
          </w:p>
        </w:tc>
        <w:tc>
          <w:tcPr>
            <w:tcW w:w="1477" w:type="dxa"/>
          </w:tcPr>
          <w:p w14:paraId="60A1DD7A" w14:textId="171085AD" w:rsidR="00800A7B" w:rsidRDefault="00800A7B" w:rsidP="00F939C7">
            <w:pPr>
              <w:pStyle w:val="TableText"/>
            </w:pPr>
            <w:r>
              <w:t>31.05.2023</w:t>
            </w:r>
          </w:p>
          <w:p w14:paraId="6FE4F478" w14:textId="0ADE8410" w:rsidR="00800A7B" w:rsidRDefault="00800A7B" w:rsidP="00F939C7">
            <w:pPr>
              <w:pStyle w:val="TableText"/>
            </w:pPr>
          </w:p>
          <w:p w14:paraId="157D0965" w14:textId="6A953C39" w:rsidR="00800A7B" w:rsidRDefault="00800A7B" w:rsidP="00F939C7">
            <w:pPr>
              <w:pStyle w:val="TableText"/>
            </w:pPr>
          </w:p>
          <w:p w14:paraId="7A3434D0" w14:textId="4A292945" w:rsidR="00800A7B" w:rsidRDefault="00800A7B" w:rsidP="00F939C7">
            <w:pPr>
              <w:pStyle w:val="TableText"/>
            </w:pPr>
          </w:p>
          <w:p w14:paraId="282118AE" w14:textId="2104548D" w:rsidR="00800A7B" w:rsidRDefault="00800A7B" w:rsidP="00F939C7">
            <w:pPr>
              <w:pStyle w:val="TableText"/>
            </w:pPr>
          </w:p>
          <w:p w14:paraId="3E2C5C38" w14:textId="1BEECC28" w:rsidR="00800A7B" w:rsidRDefault="00800A7B" w:rsidP="00F939C7">
            <w:pPr>
              <w:pStyle w:val="TableText"/>
            </w:pPr>
            <w:r>
              <w:t>31.07.2023</w:t>
            </w:r>
          </w:p>
          <w:p w14:paraId="7748AF34" w14:textId="77777777" w:rsidR="00800A7B" w:rsidRDefault="00800A7B" w:rsidP="00F939C7">
            <w:pPr>
              <w:pStyle w:val="TableText"/>
            </w:pPr>
          </w:p>
          <w:p w14:paraId="15856A34" w14:textId="43C4FDC8" w:rsidR="00800A7B" w:rsidRPr="009D1CC6" w:rsidRDefault="00800A7B" w:rsidP="00F939C7">
            <w:pPr>
              <w:pStyle w:val="TableText"/>
            </w:pPr>
          </w:p>
        </w:tc>
      </w:tr>
      <w:tr w:rsidR="00800A7B" w:rsidRPr="009D1CC6" w14:paraId="669933D7" w14:textId="77777777" w:rsidTr="00800A7B">
        <w:trPr>
          <w:trHeight w:val="3036"/>
        </w:trPr>
        <w:tc>
          <w:tcPr>
            <w:tcW w:w="1122" w:type="dxa"/>
            <w:vMerge/>
            <w:shd w:val="clear" w:color="auto" w:fill="D9F0FA" w:themeFill="accent4" w:themeFillTint="33"/>
          </w:tcPr>
          <w:p w14:paraId="79063383" w14:textId="77777777" w:rsidR="00800A7B" w:rsidRPr="009D1CC6" w:rsidRDefault="00800A7B" w:rsidP="00E33027">
            <w:pPr>
              <w:rPr>
                <w:rFonts w:cs="Arial"/>
              </w:rPr>
            </w:pPr>
          </w:p>
        </w:tc>
        <w:tc>
          <w:tcPr>
            <w:tcW w:w="3164" w:type="dxa"/>
            <w:vMerge w:val="restart"/>
            <w:shd w:val="clear" w:color="auto" w:fill="D9F0FA" w:themeFill="accent4" w:themeFillTint="33"/>
          </w:tcPr>
          <w:p w14:paraId="7DF32D82" w14:textId="77777777" w:rsidR="00800A7B" w:rsidRPr="009D1CC6" w:rsidRDefault="00800A7B" w:rsidP="00E33027">
            <w:pPr>
              <w:rPr>
                <w:rFonts w:cs="Arial"/>
              </w:rPr>
            </w:pPr>
            <w:r w:rsidRPr="009D1CC6">
              <w:rPr>
                <w:rFonts w:cs="Arial"/>
              </w:rPr>
              <w:t xml:space="preserve">2B: When at work, staff are free from abuse, harassment, bullying and physical violence from any source </w:t>
            </w:r>
          </w:p>
        </w:tc>
        <w:tc>
          <w:tcPr>
            <w:tcW w:w="3710" w:type="dxa"/>
          </w:tcPr>
          <w:p w14:paraId="4F18933D" w14:textId="77777777" w:rsidR="00800A7B" w:rsidRDefault="00800A7B" w:rsidP="00F939C7">
            <w:pPr>
              <w:pStyle w:val="TableText"/>
            </w:pPr>
            <w:r>
              <w:t>Improved quarterly monitoring.</w:t>
            </w:r>
          </w:p>
          <w:p w14:paraId="203BEA3C" w14:textId="77777777" w:rsidR="00800A7B" w:rsidRDefault="00800A7B" w:rsidP="00F939C7">
            <w:pPr>
              <w:pStyle w:val="TableText"/>
            </w:pPr>
          </w:p>
          <w:p w14:paraId="2A976104" w14:textId="77777777" w:rsidR="00800A7B" w:rsidRDefault="00800A7B" w:rsidP="00F939C7">
            <w:pPr>
              <w:pStyle w:val="TableText"/>
            </w:pPr>
          </w:p>
          <w:p w14:paraId="7525DD6B" w14:textId="1BE068A2" w:rsidR="00800A7B" w:rsidRPr="009D1CC6" w:rsidRDefault="00800A7B" w:rsidP="00F939C7">
            <w:pPr>
              <w:pStyle w:val="TableText"/>
            </w:pPr>
          </w:p>
        </w:tc>
        <w:tc>
          <w:tcPr>
            <w:tcW w:w="4123" w:type="dxa"/>
          </w:tcPr>
          <w:p w14:paraId="3F3BABBE" w14:textId="77777777" w:rsidR="00800A7B" w:rsidRDefault="00800A7B" w:rsidP="00F939C7">
            <w:pPr>
              <w:pStyle w:val="TableText"/>
            </w:pPr>
            <w:r>
              <w:t>Embed use of new employee relations tracker to monitor and review cases related to protected characteristic groups and incidents involving staff members behaviours.</w:t>
            </w:r>
          </w:p>
          <w:p w14:paraId="19C0DA8A" w14:textId="77777777" w:rsidR="00800A7B" w:rsidRDefault="00800A7B" w:rsidP="00F939C7">
            <w:pPr>
              <w:pStyle w:val="TableText"/>
            </w:pPr>
          </w:p>
          <w:p w14:paraId="64F836B4" w14:textId="77777777" w:rsidR="00800A7B" w:rsidRDefault="00800A7B" w:rsidP="00F939C7">
            <w:pPr>
              <w:pStyle w:val="TableText"/>
            </w:pPr>
            <w:r>
              <w:t>Develop quarterly review process for Ulysses incident monitoring and review for incidents involving patients and/or family members.</w:t>
            </w:r>
          </w:p>
          <w:p w14:paraId="48AC4230" w14:textId="635BA21A" w:rsidR="00800A7B" w:rsidRPr="009D1CC6" w:rsidRDefault="00800A7B" w:rsidP="00800A7B">
            <w:pPr>
              <w:pStyle w:val="TableText"/>
            </w:pPr>
          </w:p>
        </w:tc>
        <w:tc>
          <w:tcPr>
            <w:tcW w:w="1477" w:type="dxa"/>
          </w:tcPr>
          <w:p w14:paraId="5F3E1B1A" w14:textId="77777777" w:rsidR="00800A7B" w:rsidRDefault="00800A7B" w:rsidP="00F939C7">
            <w:pPr>
              <w:pStyle w:val="TableText"/>
            </w:pPr>
            <w:r>
              <w:t>30.09.2023</w:t>
            </w:r>
          </w:p>
          <w:p w14:paraId="2EB16A7F" w14:textId="77777777" w:rsidR="00800A7B" w:rsidRDefault="00800A7B" w:rsidP="00F939C7">
            <w:pPr>
              <w:pStyle w:val="TableText"/>
            </w:pPr>
          </w:p>
          <w:p w14:paraId="7BBCCCFF" w14:textId="77777777" w:rsidR="00800A7B" w:rsidRDefault="00800A7B" w:rsidP="00F939C7">
            <w:pPr>
              <w:pStyle w:val="TableText"/>
            </w:pPr>
          </w:p>
          <w:p w14:paraId="7DCF45EC" w14:textId="77777777" w:rsidR="00800A7B" w:rsidRDefault="00800A7B" w:rsidP="00F939C7">
            <w:pPr>
              <w:pStyle w:val="TableText"/>
            </w:pPr>
          </w:p>
          <w:p w14:paraId="6E8F4770" w14:textId="77777777" w:rsidR="00800A7B" w:rsidRDefault="00800A7B" w:rsidP="00F939C7">
            <w:pPr>
              <w:pStyle w:val="TableText"/>
            </w:pPr>
          </w:p>
          <w:p w14:paraId="7AFCA187" w14:textId="77777777" w:rsidR="00800A7B" w:rsidRDefault="00800A7B" w:rsidP="00F939C7">
            <w:pPr>
              <w:pStyle w:val="TableText"/>
            </w:pPr>
          </w:p>
          <w:p w14:paraId="1AF3189E" w14:textId="0395512C" w:rsidR="00800A7B" w:rsidRDefault="00800A7B" w:rsidP="00F939C7">
            <w:pPr>
              <w:pStyle w:val="TableText"/>
            </w:pPr>
            <w:r>
              <w:t>30.06.2023</w:t>
            </w:r>
          </w:p>
          <w:p w14:paraId="1257A4AF" w14:textId="14BF79CF" w:rsidR="00800A7B" w:rsidRDefault="00800A7B" w:rsidP="00F939C7">
            <w:pPr>
              <w:pStyle w:val="TableText"/>
            </w:pPr>
          </w:p>
          <w:p w14:paraId="13741012" w14:textId="33B0A693" w:rsidR="00800A7B" w:rsidRPr="009D1CC6" w:rsidRDefault="00800A7B" w:rsidP="00F939C7">
            <w:pPr>
              <w:pStyle w:val="TableText"/>
            </w:pPr>
          </w:p>
        </w:tc>
      </w:tr>
      <w:tr w:rsidR="00800A7B" w:rsidRPr="009D1CC6" w14:paraId="78C44D02" w14:textId="77777777" w:rsidTr="00800A7B">
        <w:trPr>
          <w:trHeight w:val="3036"/>
        </w:trPr>
        <w:tc>
          <w:tcPr>
            <w:tcW w:w="1122" w:type="dxa"/>
            <w:vMerge/>
            <w:shd w:val="clear" w:color="auto" w:fill="D9F0FA" w:themeFill="accent4" w:themeFillTint="33"/>
          </w:tcPr>
          <w:p w14:paraId="18A69F1F" w14:textId="77777777" w:rsidR="00800A7B" w:rsidRPr="009D1CC6" w:rsidRDefault="00800A7B" w:rsidP="00E33027">
            <w:pPr>
              <w:rPr>
                <w:rFonts w:cs="Arial"/>
              </w:rPr>
            </w:pPr>
          </w:p>
        </w:tc>
        <w:tc>
          <w:tcPr>
            <w:tcW w:w="3164" w:type="dxa"/>
            <w:vMerge/>
            <w:shd w:val="clear" w:color="auto" w:fill="D9F0FA" w:themeFill="accent4" w:themeFillTint="33"/>
          </w:tcPr>
          <w:p w14:paraId="4B332B2C" w14:textId="77777777" w:rsidR="00800A7B" w:rsidRPr="009D1CC6" w:rsidRDefault="00800A7B" w:rsidP="00E33027">
            <w:pPr>
              <w:rPr>
                <w:rFonts w:cs="Arial"/>
              </w:rPr>
            </w:pPr>
          </w:p>
        </w:tc>
        <w:tc>
          <w:tcPr>
            <w:tcW w:w="3710" w:type="dxa"/>
          </w:tcPr>
          <w:p w14:paraId="050C18B2" w14:textId="169FB3A0" w:rsidR="00800A7B" w:rsidRDefault="00800A7B" w:rsidP="00F939C7">
            <w:pPr>
              <w:pStyle w:val="TableText"/>
            </w:pPr>
            <w:r>
              <w:t>Effective and timely management of incidents of these behaviours from patients and/or family members.</w:t>
            </w:r>
          </w:p>
        </w:tc>
        <w:tc>
          <w:tcPr>
            <w:tcW w:w="4123" w:type="dxa"/>
          </w:tcPr>
          <w:p w14:paraId="6B619F34" w14:textId="09814F36" w:rsidR="00800A7B" w:rsidRDefault="00800A7B" w:rsidP="00800A7B">
            <w:pPr>
              <w:pStyle w:val="TableText"/>
            </w:pPr>
            <w:r>
              <w:t>Work with relevant Trust leads to review and update Violence and Aggression policy to address identified current issues in timeliness in addressing patient behaviours through devolved autonomy, and establishment of authority interventions to support engagement with patients/families involved.</w:t>
            </w:r>
          </w:p>
          <w:p w14:paraId="3C1C12BF" w14:textId="1B25858E" w:rsidR="00800A7B" w:rsidRDefault="00800A7B" w:rsidP="00F939C7">
            <w:pPr>
              <w:pStyle w:val="TableText"/>
            </w:pPr>
          </w:p>
        </w:tc>
        <w:tc>
          <w:tcPr>
            <w:tcW w:w="1477" w:type="dxa"/>
          </w:tcPr>
          <w:p w14:paraId="2E3167F7" w14:textId="77777777" w:rsidR="00800A7B" w:rsidRDefault="00800A7B" w:rsidP="00800A7B">
            <w:pPr>
              <w:pStyle w:val="TableText"/>
            </w:pPr>
            <w:r>
              <w:t>31.12.2023</w:t>
            </w:r>
          </w:p>
          <w:p w14:paraId="1C07F810" w14:textId="77777777" w:rsidR="00800A7B" w:rsidRDefault="00800A7B" w:rsidP="00F939C7">
            <w:pPr>
              <w:pStyle w:val="TableText"/>
            </w:pPr>
          </w:p>
        </w:tc>
      </w:tr>
      <w:tr w:rsidR="00800A7B" w:rsidRPr="009D1CC6" w14:paraId="7B66CA27" w14:textId="77777777" w:rsidTr="00800A7B">
        <w:trPr>
          <w:cantSplit/>
          <w:trHeight w:val="1794"/>
        </w:trPr>
        <w:tc>
          <w:tcPr>
            <w:tcW w:w="1122" w:type="dxa"/>
            <w:vMerge/>
            <w:shd w:val="clear" w:color="auto" w:fill="D9F0FA" w:themeFill="accent4" w:themeFillTint="33"/>
          </w:tcPr>
          <w:p w14:paraId="1E66ACE1" w14:textId="77777777" w:rsidR="00800A7B" w:rsidRPr="009D1CC6" w:rsidRDefault="00800A7B" w:rsidP="00E33027">
            <w:pPr>
              <w:rPr>
                <w:rFonts w:cs="Arial"/>
              </w:rPr>
            </w:pPr>
          </w:p>
        </w:tc>
        <w:tc>
          <w:tcPr>
            <w:tcW w:w="3164" w:type="dxa"/>
            <w:vMerge w:val="restart"/>
            <w:shd w:val="clear" w:color="auto" w:fill="D9F0FA" w:themeFill="accent4" w:themeFillTint="33"/>
          </w:tcPr>
          <w:p w14:paraId="6402EB2F" w14:textId="77777777" w:rsidR="00800A7B" w:rsidRPr="009D1CC6" w:rsidRDefault="00800A7B" w:rsidP="00E33027">
            <w:pPr>
              <w:rPr>
                <w:rFonts w:cs="Arial"/>
              </w:rPr>
            </w:pPr>
            <w:r w:rsidRPr="009D1CC6">
              <w:rPr>
                <w:rFonts w:cs="Arial"/>
              </w:rPr>
              <w:t>2C: Staff have access to independent support and advice when suffering from stress, abuse, bullying harassment and physical violence from any source</w:t>
            </w:r>
          </w:p>
        </w:tc>
        <w:tc>
          <w:tcPr>
            <w:tcW w:w="3710" w:type="dxa"/>
          </w:tcPr>
          <w:p w14:paraId="3DA9BCB6" w14:textId="77777777" w:rsidR="00800A7B" w:rsidRDefault="00800A7B" w:rsidP="00F939C7">
            <w:pPr>
              <w:pStyle w:val="TableText"/>
            </w:pPr>
            <w:r>
              <w:t>Staff networks further embedded and engaged, including in decision making and equality analysis and assessment of strategy, policy, and programmes of work.</w:t>
            </w:r>
          </w:p>
          <w:p w14:paraId="5F0553CC" w14:textId="4282C4F3" w:rsidR="00800A7B" w:rsidRPr="009D1CC6" w:rsidRDefault="00800A7B" w:rsidP="00F939C7">
            <w:pPr>
              <w:pStyle w:val="TableText"/>
            </w:pPr>
          </w:p>
        </w:tc>
        <w:tc>
          <w:tcPr>
            <w:tcW w:w="4123" w:type="dxa"/>
          </w:tcPr>
          <w:p w14:paraId="41E2D07A" w14:textId="2551F664" w:rsidR="00800A7B" w:rsidRDefault="00800A7B" w:rsidP="00F939C7">
            <w:pPr>
              <w:pStyle w:val="TableText"/>
            </w:pPr>
            <w:r>
              <w:t>Continued implementation of staff networks action plans to mature and embed existing six networks across the Trust.</w:t>
            </w:r>
          </w:p>
          <w:p w14:paraId="6A6C9E43" w14:textId="647343C3" w:rsidR="00800A7B" w:rsidRPr="009D1CC6" w:rsidRDefault="00800A7B" w:rsidP="00F939C7">
            <w:pPr>
              <w:pStyle w:val="TableText"/>
            </w:pPr>
          </w:p>
        </w:tc>
        <w:tc>
          <w:tcPr>
            <w:tcW w:w="1477" w:type="dxa"/>
          </w:tcPr>
          <w:p w14:paraId="1E082719" w14:textId="77777777" w:rsidR="00800A7B" w:rsidRDefault="00800A7B" w:rsidP="00F939C7">
            <w:pPr>
              <w:pStyle w:val="TableText"/>
            </w:pPr>
            <w:r>
              <w:t>31.12.2023</w:t>
            </w:r>
          </w:p>
          <w:p w14:paraId="2277541C" w14:textId="77777777" w:rsidR="00800A7B" w:rsidRDefault="00800A7B" w:rsidP="00F939C7">
            <w:pPr>
              <w:pStyle w:val="TableText"/>
            </w:pPr>
          </w:p>
          <w:p w14:paraId="76095842" w14:textId="77777777" w:rsidR="00800A7B" w:rsidRDefault="00800A7B" w:rsidP="00F939C7">
            <w:pPr>
              <w:pStyle w:val="TableText"/>
            </w:pPr>
          </w:p>
          <w:p w14:paraId="04BECDB0" w14:textId="77777777" w:rsidR="00800A7B" w:rsidRDefault="00800A7B" w:rsidP="00F939C7">
            <w:pPr>
              <w:pStyle w:val="TableText"/>
            </w:pPr>
          </w:p>
          <w:p w14:paraId="5C35D3E2" w14:textId="77777777" w:rsidR="00800A7B" w:rsidRDefault="00800A7B" w:rsidP="00F939C7">
            <w:pPr>
              <w:pStyle w:val="TableText"/>
            </w:pPr>
          </w:p>
          <w:p w14:paraId="6400526B" w14:textId="071ACAFD" w:rsidR="00800A7B" w:rsidRPr="009D1CC6" w:rsidRDefault="00800A7B" w:rsidP="00F939C7">
            <w:pPr>
              <w:pStyle w:val="TableText"/>
            </w:pPr>
          </w:p>
        </w:tc>
      </w:tr>
      <w:tr w:rsidR="00800A7B" w:rsidRPr="009D1CC6" w14:paraId="7546B449" w14:textId="77777777" w:rsidTr="00800A7B">
        <w:trPr>
          <w:cantSplit/>
          <w:trHeight w:val="1794"/>
        </w:trPr>
        <w:tc>
          <w:tcPr>
            <w:tcW w:w="1122" w:type="dxa"/>
            <w:vMerge/>
            <w:shd w:val="clear" w:color="auto" w:fill="D9F0FA" w:themeFill="accent4" w:themeFillTint="33"/>
          </w:tcPr>
          <w:p w14:paraId="04B9A9B6" w14:textId="77777777" w:rsidR="00800A7B" w:rsidRPr="009D1CC6" w:rsidRDefault="00800A7B" w:rsidP="00E33027">
            <w:pPr>
              <w:rPr>
                <w:rFonts w:cs="Arial"/>
              </w:rPr>
            </w:pPr>
          </w:p>
        </w:tc>
        <w:tc>
          <w:tcPr>
            <w:tcW w:w="3164" w:type="dxa"/>
            <w:vMerge/>
            <w:shd w:val="clear" w:color="auto" w:fill="D9F0FA" w:themeFill="accent4" w:themeFillTint="33"/>
          </w:tcPr>
          <w:p w14:paraId="61B053BA" w14:textId="77777777" w:rsidR="00800A7B" w:rsidRPr="009D1CC6" w:rsidRDefault="00800A7B" w:rsidP="00E33027">
            <w:pPr>
              <w:rPr>
                <w:rFonts w:cs="Arial"/>
              </w:rPr>
            </w:pPr>
          </w:p>
        </w:tc>
        <w:tc>
          <w:tcPr>
            <w:tcW w:w="3710" w:type="dxa"/>
          </w:tcPr>
          <w:p w14:paraId="4488F1A5" w14:textId="1040275C" w:rsidR="00800A7B" w:rsidRDefault="00800A7B" w:rsidP="00F939C7">
            <w:pPr>
              <w:pStyle w:val="TableText"/>
            </w:pPr>
            <w:r>
              <w:t>Occupational health provision for staff from protected characteristic groups.</w:t>
            </w:r>
          </w:p>
        </w:tc>
        <w:tc>
          <w:tcPr>
            <w:tcW w:w="4123" w:type="dxa"/>
          </w:tcPr>
          <w:p w14:paraId="54AB1012" w14:textId="47E1B8C8" w:rsidR="00800A7B" w:rsidRDefault="00AD4E65" w:rsidP="00F939C7">
            <w:pPr>
              <w:pStyle w:val="TableText"/>
            </w:pPr>
            <w:r>
              <w:t>Contact HR for information on occupational health contract provision, and flag comments raised by staff network members regarding this outcome.</w:t>
            </w:r>
          </w:p>
        </w:tc>
        <w:tc>
          <w:tcPr>
            <w:tcW w:w="1477" w:type="dxa"/>
          </w:tcPr>
          <w:p w14:paraId="4194672B" w14:textId="48E7DF7A" w:rsidR="00800A7B" w:rsidRDefault="00AD4E65" w:rsidP="00F939C7">
            <w:pPr>
              <w:pStyle w:val="TableText"/>
            </w:pPr>
            <w:r>
              <w:t>30.04.2023</w:t>
            </w:r>
          </w:p>
        </w:tc>
      </w:tr>
      <w:tr w:rsidR="00800A7B" w:rsidRPr="009D1CC6" w14:paraId="61379A17" w14:textId="77777777" w:rsidTr="00800A7B">
        <w:trPr>
          <w:cantSplit/>
          <w:trHeight w:val="1701"/>
        </w:trPr>
        <w:tc>
          <w:tcPr>
            <w:tcW w:w="1122" w:type="dxa"/>
            <w:vMerge/>
            <w:shd w:val="clear" w:color="auto" w:fill="D9F0FA" w:themeFill="accent4" w:themeFillTint="33"/>
          </w:tcPr>
          <w:p w14:paraId="316640F7" w14:textId="77777777" w:rsidR="00800A7B" w:rsidRPr="009D1CC6" w:rsidRDefault="00800A7B" w:rsidP="00E33027">
            <w:pPr>
              <w:rPr>
                <w:rFonts w:cs="Arial"/>
              </w:rPr>
            </w:pPr>
          </w:p>
        </w:tc>
        <w:tc>
          <w:tcPr>
            <w:tcW w:w="3164" w:type="dxa"/>
            <w:shd w:val="clear" w:color="auto" w:fill="D9F0FA" w:themeFill="accent4" w:themeFillTint="33"/>
          </w:tcPr>
          <w:p w14:paraId="3AD714E1" w14:textId="77777777" w:rsidR="00800A7B" w:rsidRPr="009D1CC6" w:rsidRDefault="00800A7B" w:rsidP="00E33027">
            <w:pPr>
              <w:rPr>
                <w:rFonts w:cs="Arial"/>
              </w:rPr>
            </w:pPr>
            <w:r w:rsidRPr="009D1CC6">
              <w:rPr>
                <w:rFonts w:cs="Arial"/>
              </w:rPr>
              <w:t>2D: Staff recommend the organisation as a place to work and receive treatment</w:t>
            </w:r>
          </w:p>
        </w:tc>
        <w:tc>
          <w:tcPr>
            <w:tcW w:w="3710" w:type="dxa"/>
          </w:tcPr>
          <w:p w14:paraId="6848CAB6" w14:textId="60A93146" w:rsidR="00800A7B" w:rsidRPr="009D1CC6" w:rsidRDefault="00800A7B" w:rsidP="00F939C7">
            <w:pPr>
              <w:pStyle w:val="TableText"/>
            </w:pPr>
            <w:r>
              <w:t>FFT questions within exit interviews.</w:t>
            </w:r>
          </w:p>
        </w:tc>
        <w:tc>
          <w:tcPr>
            <w:tcW w:w="4123" w:type="dxa"/>
          </w:tcPr>
          <w:p w14:paraId="4B959330" w14:textId="7BC1E6AF" w:rsidR="00800A7B" w:rsidRPr="009D1CC6" w:rsidRDefault="00800A7B" w:rsidP="00F939C7">
            <w:pPr>
              <w:pStyle w:val="TableText"/>
            </w:pPr>
            <w:r>
              <w:t>Request addition of two FFT questions to exit interview questionnaire, via Recruitment and Retention POD.</w:t>
            </w:r>
          </w:p>
        </w:tc>
        <w:tc>
          <w:tcPr>
            <w:tcW w:w="1477" w:type="dxa"/>
          </w:tcPr>
          <w:p w14:paraId="443C87EE" w14:textId="4A674AF1" w:rsidR="00800A7B" w:rsidRPr="009D1CC6" w:rsidRDefault="00800A7B" w:rsidP="00F939C7">
            <w:pPr>
              <w:pStyle w:val="TableText"/>
            </w:pPr>
            <w:r>
              <w:t>31.05.2023</w:t>
            </w:r>
          </w:p>
        </w:tc>
      </w:tr>
    </w:tbl>
    <w:p w14:paraId="379B4D4E" w14:textId="77777777" w:rsidR="00BB480F" w:rsidRPr="009D1CC6" w:rsidRDefault="00BB480F" w:rsidP="00BB480F">
      <w:r w:rsidRPr="009D1CC6">
        <w:br w:type="page"/>
      </w:r>
    </w:p>
    <w:p w14:paraId="57E3CDD1" w14:textId="77777777" w:rsidR="00BB480F" w:rsidRPr="009D1CC6" w:rsidRDefault="00BB480F" w:rsidP="00BB480F"/>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2"/>
        <w:gridCol w:w="3186"/>
        <w:gridCol w:w="3700"/>
        <w:gridCol w:w="4111"/>
        <w:gridCol w:w="1477"/>
      </w:tblGrid>
      <w:tr w:rsidR="0005686F" w:rsidRPr="009D1CC6" w14:paraId="415C2E2B" w14:textId="77777777" w:rsidTr="00AD4E65">
        <w:tc>
          <w:tcPr>
            <w:tcW w:w="1122" w:type="dxa"/>
            <w:shd w:val="clear" w:color="auto" w:fill="B3E1F5" w:themeFill="accent4" w:themeFillTint="66"/>
          </w:tcPr>
          <w:p w14:paraId="595BAD01" w14:textId="77777777" w:rsidR="00BB480F" w:rsidRPr="009D1CC6" w:rsidRDefault="00BB480F" w:rsidP="00E33027">
            <w:pPr>
              <w:rPr>
                <w:rFonts w:cs="Arial"/>
                <w:b/>
              </w:rPr>
            </w:pPr>
            <w:r w:rsidRPr="009D1CC6">
              <w:rPr>
                <w:rFonts w:cs="Arial"/>
                <w:b/>
              </w:rPr>
              <w:t xml:space="preserve">Domain </w:t>
            </w:r>
          </w:p>
        </w:tc>
        <w:tc>
          <w:tcPr>
            <w:tcW w:w="3186" w:type="dxa"/>
            <w:shd w:val="clear" w:color="auto" w:fill="B3E1F5" w:themeFill="accent4" w:themeFillTint="66"/>
          </w:tcPr>
          <w:p w14:paraId="2D08F6A7" w14:textId="77777777" w:rsidR="00BB480F" w:rsidRPr="009D1CC6" w:rsidRDefault="00BB480F" w:rsidP="00E33027">
            <w:pPr>
              <w:rPr>
                <w:rFonts w:cs="Arial"/>
                <w:b/>
              </w:rPr>
            </w:pPr>
            <w:r w:rsidRPr="009D1CC6">
              <w:rPr>
                <w:rFonts w:cs="Arial"/>
                <w:b/>
              </w:rPr>
              <w:t xml:space="preserve">Outcome </w:t>
            </w:r>
          </w:p>
        </w:tc>
        <w:tc>
          <w:tcPr>
            <w:tcW w:w="3700" w:type="dxa"/>
            <w:shd w:val="clear" w:color="auto" w:fill="B3E1F5" w:themeFill="accent4" w:themeFillTint="66"/>
          </w:tcPr>
          <w:p w14:paraId="4BEB1EBD" w14:textId="77777777" w:rsidR="00BB480F" w:rsidRPr="009D1CC6" w:rsidRDefault="00BB480F" w:rsidP="00E33027">
            <w:pPr>
              <w:rPr>
                <w:rFonts w:cs="Arial"/>
                <w:b/>
              </w:rPr>
            </w:pPr>
            <w:r w:rsidRPr="009D1CC6">
              <w:rPr>
                <w:rFonts w:cs="Arial"/>
                <w:b/>
              </w:rPr>
              <w:t>Objective</w:t>
            </w:r>
          </w:p>
        </w:tc>
        <w:tc>
          <w:tcPr>
            <w:tcW w:w="4111" w:type="dxa"/>
            <w:shd w:val="clear" w:color="auto" w:fill="B3E1F5" w:themeFill="accent4" w:themeFillTint="66"/>
          </w:tcPr>
          <w:p w14:paraId="160709BC" w14:textId="77777777" w:rsidR="00BB480F" w:rsidRPr="009D1CC6" w:rsidRDefault="00BB480F" w:rsidP="00E33027">
            <w:pPr>
              <w:rPr>
                <w:rFonts w:cs="Arial"/>
                <w:b/>
              </w:rPr>
            </w:pPr>
            <w:r w:rsidRPr="009D1CC6">
              <w:rPr>
                <w:rFonts w:cs="Arial"/>
                <w:b/>
              </w:rPr>
              <w:t>Action</w:t>
            </w:r>
          </w:p>
        </w:tc>
        <w:tc>
          <w:tcPr>
            <w:tcW w:w="1477" w:type="dxa"/>
            <w:shd w:val="clear" w:color="auto" w:fill="B3E1F5" w:themeFill="accent4" w:themeFillTint="66"/>
          </w:tcPr>
          <w:p w14:paraId="270D394E" w14:textId="77777777" w:rsidR="00BB480F" w:rsidRPr="009D1CC6" w:rsidRDefault="00BB480F" w:rsidP="00E33027">
            <w:pPr>
              <w:rPr>
                <w:rFonts w:cs="Arial"/>
                <w:b/>
              </w:rPr>
            </w:pPr>
            <w:r w:rsidRPr="009D1CC6">
              <w:rPr>
                <w:rFonts w:cs="Arial"/>
                <w:b/>
              </w:rPr>
              <w:t>Completion date</w:t>
            </w:r>
          </w:p>
        </w:tc>
      </w:tr>
      <w:tr w:rsidR="00AD4E65" w:rsidRPr="009D1CC6" w14:paraId="25D54515" w14:textId="77777777" w:rsidTr="00AD4E65">
        <w:trPr>
          <w:trHeight w:val="1656"/>
        </w:trPr>
        <w:tc>
          <w:tcPr>
            <w:tcW w:w="1122" w:type="dxa"/>
            <w:vMerge w:val="restart"/>
            <w:shd w:val="clear" w:color="auto" w:fill="B3E1F5" w:themeFill="accent4" w:themeFillTint="66"/>
            <w:textDirection w:val="btLr"/>
            <w:vAlign w:val="center"/>
          </w:tcPr>
          <w:p w14:paraId="0863F061" w14:textId="77777777" w:rsidR="00AD4E65" w:rsidRPr="009D1CC6" w:rsidRDefault="00AD4E65" w:rsidP="00E33027">
            <w:pPr>
              <w:ind w:left="113" w:right="113"/>
              <w:jc w:val="center"/>
              <w:rPr>
                <w:rFonts w:cs="Arial"/>
                <w:b/>
              </w:rPr>
            </w:pPr>
            <w:r w:rsidRPr="009D1CC6">
              <w:rPr>
                <w:rFonts w:cs="Arial"/>
                <w:b/>
              </w:rPr>
              <w:t>Domain 3:</w:t>
            </w:r>
          </w:p>
          <w:p w14:paraId="7D097B06" w14:textId="77777777" w:rsidR="00AD4E65" w:rsidRPr="009D1CC6" w:rsidRDefault="00AD4E65" w:rsidP="00E33027">
            <w:pPr>
              <w:ind w:left="113" w:right="113"/>
              <w:jc w:val="center"/>
              <w:rPr>
                <w:rFonts w:cs="Arial"/>
                <w:b/>
              </w:rPr>
            </w:pPr>
            <w:r w:rsidRPr="009D1CC6">
              <w:rPr>
                <w:rFonts w:cs="Arial"/>
                <w:b/>
              </w:rPr>
              <w:t>Inclusive leadership</w:t>
            </w:r>
          </w:p>
          <w:p w14:paraId="6FC18173" w14:textId="77777777" w:rsidR="00AD4E65" w:rsidRPr="009D1CC6" w:rsidRDefault="00AD4E65" w:rsidP="00E33027">
            <w:pPr>
              <w:ind w:left="113" w:right="113"/>
              <w:jc w:val="center"/>
              <w:rPr>
                <w:rFonts w:cs="Arial"/>
              </w:rPr>
            </w:pPr>
          </w:p>
        </w:tc>
        <w:tc>
          <w:tcPr>
            <w:tcW w:w="3186" w:type="dxa"/>
            <w:vMerge w:val="restart"/>
            <w:shd w:val="clear" w:color="auto" w:fill="B3E1F5" w:themeFill="accent4" w:themeFillTint="66"/>
          </w:tcPr>
          <w:p w14:paraId="6D9004BF" w14:textId="1CCD1F98" w:rsidR="00AD4E65" w:rsidRPr="009D1CC6" w:rsidRDefault="00AD4E65" w:rsidP="00E33027">
            <w:pPr>
              <w:spacing w:after="160"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3700" w:type="dxa"/>
          </w:tcPr>
          <w:p w14:paraId="369B6841" w14:textId="33ED2188" w:rsidR="00AD4E65" w:rsidRDefault="00AD4E65" w:rsidP="001659B6">
            <w:pPr>
              <w:pStyle w:val="TableText"/>
            </w:pPr>
            <w:r>
              <w:t>EDI Council establishment.</w:t>
            </w:r>
          </w:p>
          <w:p w14:paraId="65991A87" w14:textId="10D40E67" w:rsidR="00AD4E65" w:rsidRDefault="00AD4E65" w:rsidP="001659B6">
            <w:pPr>
              <w:pStyle w:val="TableText"/>
            </w:pPr>
          </w:p>
          <w:p w14:paraId="491309D9" w14:textId="2B49797B" w:rsidR="00AD4E65" w:rsidRPr="009D1CC6" w:rsidRDefault="00AD4E65" w:rsidP="001659B6">
            <w:pPr>
              <w:pStyle w:val="TableText"/>
            </w:pPr>
          </w:p>
        </w:tc>
        <w:tc>
          <w:tcPr>
            <w:tcW w:w="4111" w:type="dxa"/>
          </w:tcPr>
          <w:p w14:paraId="230D0B32" w14:textId="77777777" w:rsidR="00AD4E65" w:rsidRDefault="00AD4E65" w:rsidP="001659B6">
            <w:pPr>
              <w:pStyle w:val="TableText"/>
            </w:pPr>
            <w:r>
              <w:t>Develop governance, structure, and objective for new EDI Council of staff networks and executives.</w:t>
            </w:r>
          </w:p>
          <w:p w14:paraId="7A6DAA69" w14:textId="3532D1B9" w:rsidR="00AD4E65" w:rsidRPr="009D1CC6" w:rsidRDefault="00AD4E65" w:rsidP="001659B6">
            <w:pPr>
              <w:pStyle w:val="TableText"/>
            </w:pPr>
          </w:p>
        </w:tc>
        <w:tc>
          <w:tcPr>
            <w:tcW w:w="1477" w:type="dxa"/>
          </w:tcPr>
          <w:p w14:paraId="44FFADAB" w14:textId="77777777" w:rsidR="00AD4E65" w:rsidRDefault="00AD4E65" w:rsidP="001659B6">
            <w:pPr>
              <w:pStyle w:val="TableText"/>
            </w:pPr>
            <w:r>
              <w:t>30.06.2023</w:t>
            </w:r>
          </w:p>
          <w:p w14:paraId="7D06FCF6" w14:textId="77777777" w:rsidR="00AD4E65" w:rsidRDefault="00AD4E65" w:rsidP="001659B6">
            <w:pPr>
              <w:pStyle w:val="TableText"/>
            </w:pPr>
          </w:p>
          <w:p w14:paraId="5C2F8384" w14:textId="465E9C3B" w:rsidR="00AD4E65" w:rsidRPr="009D1CC6" w:rsidRDefault="00AD4E65" w:rsidP="001659B6">
            <w:pPr>
              <w:pStyle w:val="TableText"/>
            </w:pPr>
          </w:p>
        </w:tc>
      </w:tr>
      <w:tr w:rsidR="00AD4E65" w:rsidRPr="009D1CC6" w14:paraId="32D5385E" w14:textId="77777777" w:rsidTr="00AD4E65">
        <w:trPr>
          <w:trHeight w:val="1656"/>
        </w:trPr>
        <w:tc>
          <w:tcPr>
            <w:tcW w:w="1122" w:type="dxa"/>
            <w:vMerge/>
            <w:shd w:val="clear" w:color="auto" w:fill="B3E1F5" w:themeFill="accent4" w:themeFillTint="66"/>
            <w:textDirection w:val="btLr"/>
            <w:vAlign w:val="center"/>
          </w:tcPr>
          <w:p w14:paraId="753F789C" w14:textId="77777777" w:rsidR="00AD4E65" w:rsidRPr="009D1CC6" w:rsidRDefault="00AD4E65" w:rsidP="00E33027">
            <w:pPr>
              <w:ind w:left="113" w:right="113"/>
              <w:jc w:val="center"/>
              <w:rPr>
                <w:rFonts w:cs="Arial"/>
                <w:b/>
              </w:rPr>
            </w:pPr>
          </w:p>
        </w:tc>
        <w:tc>
          <w:tcPr>
            <w:tcW w:w="3186" w:type="dxa"/>
            <w:vMerge/>
            <w:shd w:val="clear" w:color="auto" w:fill="B3E1F5" w:themeFill="accent4" w:themeFillTint="66"/>
          </w:tcPr>
          <w:p w14:paraId="1F030025" w14:textId="77777777" w:rsidR="00AD4E65" w:rsidRPr="009D1CC6" w:rsidRDefault="00AD4E65" w:rsidP="00E33027">
            <w:pPr>
              <w:spacing w:after="160" w:line="259" w:lineRule="auto"/>
              <w:rPr>
                <w:rFonts w:cs="Arial"/>
              </w:rPr>
            </w:pPr>
          </w:p>
        </w:tc>
        <w:tc>
          <w:tcPr>
            <w:tcW w:w="3700" w:type="dxa"/>
          </w:tcPr>
          <w:p w14:paraId="5417FCF6" w14:textId="77777777" w:rsidR="00AD4E65" w:rsidRDefault="00AD4E65" w:rsidP="00AD4E65">
            <w:pPr>
              <w:pStyle w:val="TableText"/>
            </w:pPr>
            <w:r>
              <w:t>Visibility of executives in equality agenda.</w:t>
            </w:r>
          </w:p>
          <w:p w14:paraId="37505A23" w14:textId="77777777" w:rsidR="00AD4E65" w:rsidRDefault="00AD4E65" w:rsidP="00AD4E65">
            <w:pPr>
              <w:pStyle w:val="TableText"/>
            </w:pPr>
          </w:p>
          <w:p w14:paraId="209EB25B" w14:textId="77777777" w:rsidR="00AD4E65" w:rsidRDefault="00AD4E65" w:rsidP="00AD4E65">
            <w:pPr>
              <w:pStyle w:val="TableText"/>
            </w:pPr>
          </w:p>
          <w:p w14:paraId="032D0509" w14:textId="77777777" w:rsidR="00AD4E65" w:rsidRDefault="00AD4E65" w:rsidP="00AD4E65">
            <w:pPr>
              <w:pStyle w:val="TableText"/>
            </w:pPr>
          </w:p>
          <w:p w14:paraId="51294E80" w14:textId="7126D1AE" w:rsidR="00AD4E65" w:rsidRDefault="00AD4E65" w:rsidP="00AD4E65">
            <w:pPr>
              <w:pStyle w:val="TableText"/>
            </w:pPr>
            <w:r>
              <w:t>See also staff network action above.</w:t>
            </w:r>
          </w:p>
        </w:tc>
        <w:tc>
          <w:tcPr>
            <w:tcW w:w="4111" w:type="dxa"/>
          </w:tcPr>
          <w:p w14:paraId="38B57425" w14:textId="7CFDE9C0" w:rsidR="00AD4E65" w:rsidRDefault="00AD4E65" w:rsidP="001659B6">
            <w:pPr>
              <w:pStyle w:val="TableText"/>
            </w:pPr>
            <w:r>
              <w:t>Develop events and communications plan for equality, involve executive team to build visibility on existing commitment to equality.</w:t>
            </w:r>
          </w:p>
        </w:tc>
        <w:tc>
          <w:tcPr>
            <w:tcW w:w="1477" w:type="dxa"/>
          </w:tcPr>
          <w:p w14:paraId="24357BA5" w14:textId="30743135" w:rsidR="00AD4E65" w:rsidRDefault="00AD4E65" w:rsidP="001659B6">
            <w:pPr>
              <w:pStyle w:val="TableText"/>
            </w:pPr>
            <w:r>
              <w:t>30.04.2023</w:t>
            </w:r>
          </w:p>
        </w:tc>
      </w:tr>
      <w:tr w:rsidR="00AD4E65" w:rsidRPr="009D1CC6" w14:paraId="674403B9" w14:textId="77777777" w:rsidTr="00AD4E65">
        <w:trPr>
          <w:trHeight w:val="1656"/>
        </w:trPr>
        <w:tc>
          <w:tcPr>
            <w:tcW w:w="1122" w:type="dxa"/>
            <w:vMerge/>
            <w:shd w:val="clear" w:color="auto" w:fill="B3E1F5" w:themeFill="accent4" w:themeFillTint="66"/>
          </w:tcPr>
          <w:p w14:paraId="01C80036" w14:textId="77777777" w:rsidR="00AD4E65" w:rsidRPr="009D1CC6" w:rsidRDefault="00AD4E65" w:rsidP="00E33027">
            <w:pPr>
              <w:rPr>
                <w:rFonts w:cs="Arial"/>
              </w:rPr>
            </w:pPr>
          </w:p>
        </w:tc>
        <w:tc>
          <w:tcPr>
            <w:tcW w:w="3186" w:type="dxa"/>
            <w:vMerge w:val="restart"/>
            <w:shd w:val="clear" w:color="auto" w:fill="B3E1F5" w:themeFill="accent4" w:themeFillTint="66"/>
          </w:tcPr>
          <w:p w14:paraId="70BCD954" w14:textId="77777777" w:rsidR="00AD4E65" w:rsidRPr="009D1CC6" w:rsidRDefault="00AD4E65" w:rsidP="00E33027">
            <w:pPr>
              <w:spacing w:after="160"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3700" w:type="dxa"/>
          </w:tcPr>
          <w:p w14:paraId="17EA50D3" w14:textId="093693A3" w:rsidR="00AD4E65" w:rsidRPr="009D1CC6" w:rsidRDefault="00AD4E65" w:rsidP="00AD4E65">
            <w:pPr>
              <w:pStyle w:val="TableText"/>
            </w:pPr>
            <w:r>
              <w:t>EqIA training and further awareness embedded across leadership.</w:t>
            </w:r>
          </w:p>
        </w:tc>
        <w:tc>
          <w:tcPr>
            <w:tcW w:w="4111" w:type="dxa"/>
          </w:tcPr>
          <w:p w14:paraId="132B6906" w14:textId="7EBE1CD3" w:rsidR="00AD4E65" w:rsidRPr="009D1CC6" w:rsidRDefault="00AD4E65" w:rsidP="00AD4E65">
            <w:pPr>
              <w:pStyle w:val="TableText"/>
            </w:pPr>
            <w:r>
              <w:t>Develop communications and training plan to further embed awareness and knowledge of General Equality Duty in all leaders for policy, service delivery, and strategy development.</w:t>
            </w:r>
          </w:p>
        </w:tc>
        <w:tc>
          <w:tcPr>
            <w:tcW w:w="1477" w:type="dxa"/>
          </w:tcPr>
          <w:p w14:paraId="3614C7DA" w14:textId="77777777" w:rsidR="00AD4E65" w:rsidRDefault="00AD4E65" w:rsidP="001659B6">
            <w:pPr>
              <w:pStyle w:val="TableText"/>
            </w:pPr>
            <w:r>
              <w:t>31.03.2023</w:t>
            </w:r>
          </w:p>
          <w:p w14:paraId="01B0B2CF" w14:textId="77777777" w:rsidR="00AD4E65" w:rsidRDefault="00AD4E65" w:rsidP="001659B6">
            <w:pPr>
              <w:pStyle w:val="TableText"/>
            </w:pPr>
          </w:p>
          <w:p w14:paraId="3CAF865A" w14:textId="77777777" w:rsidR="00AD4E65" w:rsidRDefault="00AD4E65" w:rsidP="001659B6">
            <w:pPr>
              <w:pStyle w:val="TableText"/>
            </w:pPr>
          </w:p>
          <w:p w14:paraId="6B5D3B35" w14:textId="77777777" w:rsidR="00AD4E65" w:rsidRDefault="00AD4E65" w:rsidP="001659B6">
            <w:pPr>
              <w:pStyle w:val="TableText"/>
            </w:pPr>
          </w:p>
          <w:p w14:paraId="0368D1C4" w14:textId="3742A172" w:rsidR="00AD4E65" w:rsidRPr="009D1CC6" w:rsidRDefault="00AD4E65" w:rsidP="00AD4E65">
            <w:pPr>
              <w:pStyle w:val="TableText"/>
            </w:pPr>
          </w:p>
        </w:tc>
      </w:tr>
      <w:tr w:rsidR="00AD4E65" w:rsidRPr="009D1CC6" w14:paraId="17591E25" w14:textId="77777777" w:rsidTr="00AD4E65">
        <w:trPr>
          <w:trHeight w:val="1656"/>
        </w:trPr>
        <w:tc>
          <w:tcPr>
            <w:tcW w:w="1122" w:type="dxa"/>
            <w:vMerge/>
            <w:shd w:val="clear" w:color="auto" w:fill="B3E1F5" w:themeFill="accent4" w:themeFillTint="66"/>
          </w:tcPr>
          <w:p w14:paraId="2E7047CF" w14:textId="77777777" w:rsidR="00AD4E65" w:rsidRPr="009D1CC6" w:rsidRDefault="00AD4E65" w:rsidP="00E33027">
            <w:pPr>
              <w:rPr>
                <w:rFonts w:cs="Arial"/>
              </w:rPr>
            </w:pPr>
          </w:p>
        </w:tc>
        <w:tc>
          <w:tcPr>
            <w:tcW w:w="3186" w:type="dxa"/>
            <w:vMerge/>
            <w:shd w:val="clear" w:color="auto" w:fill="B3E1F5" w:themeFill="accent4" w:themeFillTint="66"/>
          </w:tcPr>
          <w:p w14:paraId="247F9EBA" w14:textId="77777777" w:rsidR="00AD4E65" w:rsidRPr="009D1CC6" w:rsidRDefault="00AD4E65" w:rsidP="00E33027">
            <w:pPr>
              <w:spacing w:after="160" w:line="259" w:lineRule="auto"/>
              <w:rPr>
                <w:rFonts w:cs="Arial"/>
              </w:rPr>
            </w:pPr>
          </w:p>
        </w:tc>
        <w:tc>
          <w:tcPr>
            <w:tcW w:w="3700" w:type="dxa"/>
          </w:tcPr>
          <w:p w14:paraId="3D118E80" w14:textId="77777777" w:rsidR="00AD4E65" w:rsidRDefault="00AD4E65" w:rsidP="00AD4E65">
            <w:pPr>
              <w:pStyle w:val="TableText"/>
            </w:pPr>
            <w:r>
              <w:t>EDI dashboard embedded in governance.</w:t>
            </w:r>
          </w:p>
          <w:p w14:paraId="4EF906D5" w14:textId="77777777" w:rsidR="00AD4E65" w:rsidRDefault="00AD4E65" w:rsidP="001659B6">
            <w:pPr>
              <w:pStyle w:val="TableText"/>
            </w:pPr>
          </w:p>
        </w:tc>
        <w:tc>
          <w:tcPr>
            <w:tcW w:w="4111" w:type="dxa"/>
          </w:tcPr>
          <w:p w14:paraId="4287FB3C" w14:textId="4CAEA513" w:rsidR="00AD4E65" w:rsidRDefault="00AD4E65" w:rsidP="001659B6">
            <w:pPr>
              <w:pStyle w:val="TableText"/>
            </w:pPr>
            <w:r>
              <w:t>Finalise draft EDI dashboard and embed within business cycles of relevant governance structures for regular monitoring and review.</w:t>
            </w:r>
          </w:p>
        </w:tc>
        <w:tc>
          <w:tcPr>
            <w:tcW w:w="1477" w:type="dxa"/>
          </w:tcPr>
          <w:p w14:paraId="5083BFDC" w14:textId="77777777" w:rsidR="00AD4E65" w:rsidRDefault="00AD4E65" w:rsidP="00AD4E65">
            <w:pPr>
              <w:pStyle w:val="TableText"/>
            </w:pPr>
            <w:r>
              <w:t>31.03.2023</w:t>
            </w:r>
          </w:p>
          <w:p w14:paraId="75BE0F2D" w14:textId="77777777" w:rsidR="00AD4E65" w:rsidRDefault="00AD4E65" w:rsidP="001659B6">
            <w:pPr>
              <w:pStyle w:val="TableText"/>
            </w:pPr>
          </w:p>
        </w:tc>
      </w:tr>
      <w:tr w:rsidR="00AD4E65" w:rsidRPr="009D1CC6" w14:paraId="74FAE893" w14:textId="77777777" w:rsidTr="00AD4E65">
        <w:tc>
          <w:tcPr>
            <w:tcW w:w="1122" w:type="dxa"/>
            <w:vMerge/>
            <w:shd w:val="clear" w:color="auto" w:fill="B3E1F5" w:themeFill="accent4" w:themeFillTint="66"/>
          </w:tcPr>
          <w:p w14:paraId="374FC0E6" w14:textId="77777777" w:rsidR="00AD4E65" w:rsidRPr="009D1CC6" w:rsidRDefault="00AD4E65" w:rsidP="00E33027">
            <w:pPr>
              <w:rPr>
                <w:rFonts w:cs="Arial"/>
              </w:rPr>
            </w:pPr>
          </w:p>
        </w:tc>
        <w:tc>
          <w:tcPr>
            <w:tcW w:w="3186" w:type="dxa"/>
            <w:shd w:val="clear" w:color="auto" w:fill="B3E1F5" w:themeFill="accent4" w:themeFillTint="66"/>
          </w:tcPr>
          <w:p w14:paraId="09A81897" w14:textId="77777777" w:rsidR="00AD4E65" w:rsidRPr="009D1CC6" w:rsidRDefault="00AD4E65" w:rsidP="00E33027">
            <w:pPr>
              <w:spacing w:after="160" w:line="259" w:lineRule="auto"/>
              <w:rPr>
                <w:rFonts w:cs="Arial"/>
              </w:rPr>
            </w:pPr>
            <w:r w:rsidRPr="009D1CC6">
              <w:rPr>
                <w:rFonts w:cs="Arial"/>
              </w:rPr>
              <w:t>3C: Board members and system leaders (Band 9 and VSM) ensure levers are in place to manage performance and monitor progress with staff and patients</w:t>
            </w:r>
          </w:p>
        </w:tc>
        <w:tc>
          <w:tcPr>
            <w:tcW w:w="3700" w:type="dxa"/>
          </w:tcPr>
          <w:p w14:paraId="10C414F3" w14:textId="77339EF7" w:rsidR="00AD4E65" w:rsidRPr="00AD4E65" w:rsidRDefault="00AD4E65" w:rsidP="001659B6">
            <w:pPr>
              <w:pStyle w:val="TableText"/>
            </w:pPr>
            <w:r w:rsidRPr="00AD4E65">
              <w:rPr>
                <w:sz w:val="18"/>
                <w:szCs w:val="18"/>
              </w:rPr>
              <w:t xml:space="preserve"> </w:t>
            </w:r>
            <w:r>
              <w:t>Embedded equality and inequality information in Board and Committee papers.</w:t>
            </w:r>
          </w:p>
        </w:tc>
        <w:tc>
          <w:tcPr>
            <w:tcW w:w="4111" w:type="dxa"/>
          </w:tcPr>
          <w:p w14:paraId="119AEE19" w14:textId="77777777" w:rsidR="00AD4E65" w:rsidRDefault="00AD4E65" w:rsidP="00AD4E65">
            <w:pPr>
              <w:pStyle w:val="TableText"/>
            </w:pPr>
            <w:r>
              <w:t>Embed Leadership Framework for Health Inequalities Improvement</w:t>
            </w:r>
          </w:p>
          <w:p w14:paraId="4D647BAE" w14:textId="7FACDE4A" w:rsidR="00AD4E65" w:rsidRPr="009D1CC6" w:rsidRDefault="004127B4" w:rsidP="00AD4E65">
            <w:pPr>
              <w:pStyle w:val="TableText"/>
            </w:pPr>
            <w:hyperlink r:id="rId16" w:history="1">
              <w:r w:rsidR="00AD4E65" w:rsidRPr="00AD4E65">
                <w:rPr>
                  <w:rStyle w:val="Hyperlink"/>
                  <w:sz w:val="18"/>
                  <w:szCs w:val="18"/>
                </w:rPr>
                <w:t>https://www.nhsconfed.org/articles/leadership-framework-health-inequalities-improvement</w:t>
              </w:r>
            </w:hyperlink>
          </w:p>
        </w:tc>
        <w:tc>
          <w:tcPr>
            <w:tcW w:w="1477" w:type="dxa"/>
          </w:tcPr>
          <w:p w14:paraId="22E98E0A" w14:textId="261ADD95" w:rsidR="00AD4E65" w:rsidRPr="009D1CC6" w:rsidRDefault="00AD4E65" w:rsidP="001659B6">
            <w:pPr>
              <w:pStyle w:val="TableText"/>
            </w:pPr>
            <w:r>
              <w:t>31.12.2023</w:t>
            </w:r>
          </w:p>
        </w:tc>
      </w:tr>
    </w:tbl>
    <w:p w14:paraId="3924C2B8" w14:textId="0DE6692E" w:rsidR="00D05380" w:rsidRPr="009D1CC6" w:rsidRDefault="00D05380" w:rsidP="00F86A73">
      <w:pPr>
        <w:pStyle w:val="BodyText"/>
      </w:pPr>
    </w:p>
    <w:p w14:paraId="59C05D94" w14:textId="77777777" w:rsidR="00AB1EEE" w:rsidRPr="009D1CC6" w:rsidRDefault="00AB1EEE">
      <w:pPr>
        <w:sectPr w:rsidR="00AB1EEE" w:rsidRPr="009D1CC6" w:rsidSect="00924FC4">
          <w:pgSz w:w="16838" w:h="11906" w:orient="landscape" w:code="9"/>
          <w:pgMar w:top="1077" w:right="1985" w:bottom="1928" w:left="1247" w:header="624" w:footer="510" w:gutter="0"/>
          <w:cols w:space="708"/>
          <w:docGrid w:linePitch="360"/>
        </w:sectPr>
      </w:pPr>
    </w:p>
    <w:p w14:paraId="662BB6CA" w14:textId="54638A33" w:rsidR="00087FD8" w:rsidRPr="009D1CC6" w:rsidRDefault="00087FD8"/>
    <w:p w14:paraId="62446988" w14:textId="77D40BDC" w:rsidR="005E4CF5" w:rsidRPr="009D1CC6" w:rsidRDefault="00900DEC" w:rsidP="00F86A73">
      <w:pPr>
        <w:pStyle w:val="BodyText"/>
      </w:pPr>
      <w:r w:rsidRPr="009D1CC6">
        <w:rPr>
          <w:noProof/>
        </w:rPr>
        <mc:AlternateContent>
          <mc:Choice Requires="wps">
            <w:drawing>
              <wp:anchor distT="0" distB="0" distL="114300" distR="114300" simplePos="0" relativeHeight="251658240" behindDoc="1" locked="0" layoutInCell="1" allowOverlap="1" wp14:anchorId="1CD7DE53" wp14:editId="0E38CC1B">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E2E58"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36833018" w14:textId="77777777" w:rsidTr="00113933">
                              <w:trPr>
                                <w:trHeight w:val="4140"/>
                              </w:trPr>
                              <w:tc>
                                <w:tcPr>
                                  <w:tcW w:w="10040" w:type="dxa"/>
                                  <w:tcMar>
                                    <w:bottom w:w="1134" w:type="dxa"/>
                                  </w:tcMar>
                                  <w:vAlign w:val="bottom"/>
                                </w:tcPr>
                                <w:p w14:paraId="40AE2619" w14:textId="77777777" w:rsidR="00360CD8" w:rsidRDefault="00360CD8" w:rsidP="00360CD8">
                                  <w:pPr>
                                    <w:pStyle w:val="BackPage"/>
                                  </w:pPr>
                                  <w:r>
                                    <w:t>Patient Equality Team</w:t>
                                  </w:r>
                                </w:p>
                                <w:p w14:paraId="73F86BA4" w14:textId="77777777" w:rsidR="00360CD8" w:rsidRDefault="00360CD8" w:rsidP="00360CD8">
                                  <w:pPr>
                                    <w:pStyle w:val="BackPage"/>
                                  </w:pPr>
                                  <w:r>
                                    <w:t>NHS England and NHS Improvement</w:t>
                                  </w:r>
                                </w:p>
                                <w:p w14:paraId="656032A1" w14:textId="1C465543" w:rsidR="00747FE5" w:rsidRPr="00AB508B" w:rsidRDefault="004127B4" w:rsidP="00360CD8">
                                  <w:pPr>
                                    <w:pStyle w:val="BackPage"/>
                                  </w:pPr>
                                  <w:hyperlink r:id="rId17" w:history="1">
                                    <w:r w:rsidR="00360CD8" w:rsidRPr="005B393B">
                                      <w:rPr>
                                        <w:rStyle w:val="Hyperlink"/>
                                      </w:rPr>
                                      <w:t>england.eandhi@nhs.net</w:t>
                                    </w:r>
                                  </w:hyperlink>
                                </w:p>
                              </w:tc>
                            </w:tr>
                            <w:tr w:rsidR="00AB508B" w:rsidRPr="00AB508B" w14:paraId="6FC5C9B1" w14:textId="77777777" w:rsidTr="00113933">
                              <w:trPr>
                                <w:trHeight w:val="567"/>
                              </w:trPr>
                              <w:tc>
                                <w:tcPr>
                                  <w:tcW w:w="10040" w:type="dxa"/>
                                  <w:vAlign w:val="bottom"/>
                                </w:tcPr>
                                <w:p w14:paraId="327FE6CB" w14:textId="13C77B34" w:rsidR="00AB508B" w:rsidRPr="00AB508B" w:rsidRDefault="00AB508B" w:rsidP="00AB508B">
                                  <w:pPr>
                                    <w:pStyle w:val="BackPage"/>
                                  </w:pPr>
                                </w:p>
                              </w:tc>
                            </w:tr>
                          </w:tbl>
                          <w:p w14:paraId="6E792F60" w14:textId="2688B3A3"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DE53" id="back_page_holder" o:spid="_x0000_s1026"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661E2E58"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36833018" w14:textId="77777777" w:rsidTr="00113933">
                        <w:trPr>
                          <w:trHeight w:val="4140"/>
                        </w:trPr>
                        <w:tc>
                          <w:tcPr>
                            <w:tcW w:w="10040" w:type="dxa"/>
                            <w:tcMar>
                              <w:bottom w:w="1134" w:type="dxa"/>
                            </w:tcMar>
                            <w:vAlign w:val="bottom"/>
                          </w:tcPr>
                          <w:p w14:paraId="40AE2619" w14:textId="77777777" w:rsidR="00360CD8" w:rsidRDefault="00360CD8" w:rsidP="00360CD8">
                            <w:pPr>
                              <w:pStyle w:val="BackPage"/>
                            </w:pPr>
                            <w:r>
                              <w:t>Patient Equality Team</w:t>
                            </w:r>
                          </w:p>
                          <w:p w14:paraId="73F86BA4" w14:textId="77777777" w:rsidR="00360CD8" w:rsidRDefault="00360CD8" w:rsidP="00360CD8">
                            <w:pPr>
                              <w:pStyle w:val="BackPage"/>
                            </w:pPr>
                            <w:r>
                              <w:t>NHS England and NHS Improvement</w:t>
                            </w:r>
                          </w:p>
                          <w:p w14:paraId="656032A1" w14:textId="1C465543" w:rsidR="00747FE5" w:rsidRPr="00AB508B" w:rsidRDefault="004127B4" w:rsidP="00360CD8">
                            <w:pPr>
                              <w:pStyle w:val="BackPage"/>
                            </w:pPr>
                            <w:hyperlink r:id="rId18" w:history="1">
                              <w:r w:rsidR="00360CD8" w:rsidRPr="005B393B">
                                <w:rPr>
                                  <w:rStyle w:val="Hyperlink"/>
                                </w:rPr>
                                <w:t>england.eandhi@nhs.net</w:t>
                              </w:r>
                            </w:hyperlink>
                          </w:p>
                        </w:tc>
                      </w:tr>
                      <w:tr w:rsidR="00AB508B" w:rsidRPr="00AB508B" w14:paraId="6FC5C9B1" w14:textId="77777777" w:rsidTr="00113933">
                        <w:trPr>
                          <w:trHeight w:val="567"/>
                        </w:trPr>
                        <w:tc>
                          <w:tcPr>
                            <w:tcW w:w="10040" w:type="dxa"/>
                            <w:vAlign w:val="bottom"/>
                          </w:tcPr>
                          <w:p w14:paraId="327FE6CB" w14:textId="13C77B34" w:rsidR="00AB508B" w:rsidRPr="00AB508B" w:rsidRDefault="00AB508B" w:rsidP="00AB508B">
                            <w:pPr>
                              <w:pStyle w:val="BackPage"/>
                            </w:pPr>
                          </w:p>
                        </w:tc>
                      </w:tr>
                    </w:tbl>
                    <w:p w14:paraId="6E792F60" w14:textId="2688B3A3" w:rsidR="00900DEC" w:rsidRPr="000F0D5C" w:rsidRDefault="00900DEC" w:rsidP="000F0D5C">
                      <w:pPr>
                        <w:pStyle w:val="BackPage"/>
                        <w:rPr>
                          <w:sz w:val="2"/>
                          <w:szCs w:val="2"/>
                        </w:rPr>
                      </w:pPr>
                    </w:p>
                  </w:txbxContent>
                </v:textbox>
                <w10:wrap anchorx="page" anchory="page"/>
              </v:rect>
            </w:pict>
          </mc:Fallback>
        </mc:AlternateContent>
      </w:r>
    </w:p>
    <w:sectPr w:rsidR="005E4CF5" w:rsidRPr="009D1CC6" w:rsidSect="00AB1EEE">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6B9E" w14:textId="77777777" w:rsidR="004D7873" w:rsidRDefault="004D7873" w:rsidP="00C62674">
      <w:r>
        <w:separator/>
      </w:r>
    </w:p>
  </w:endnote>
  <w:endnote w:type="continuationSeparator" w:id="0">
    <w:p w14:paraId="0A320F1A" w14:textId="77777777" w:rsidR="004D7873" w:rsidRDefault="004D7873" w:rsidP="00C62674">
      <w:r>
        <w:continuationSeparator/>
      </w:r>
    </w:p>
  </w:endnote>
  <w:endnote w:type="continuationNotice" w:id="1">
    <w:p w14:paraId="11138CC9" w14:textId="77777777" w:rsidR="004D7873" w:rsidRDefault="004D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FFFF" w:usb1="00FFFFFF" w:usb2="02CA1584" w:usb3="0062F008" w:csb0="30211D4D" w:csb1="0000002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674E9F29" w:rsidR="00254CE2" w:rsidRDefault="00254CE2">
    <w:pPr>
      <w:pStyle w:val="Footer"/>
    </w:pPr>
    <w:r>
      <w:rPr>
        <w:noProof/>
      </w:rPr>
      <mc:AlternateContent>
        <mc:Choice Requires="wps">
          <w:drawing>
            <wp:anchor distT="0" distB="0" distL="114300" distR="114300" simplePos="0" relativeHeight="251656704"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B1B36"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9945D8">
      <w:t xml:space="preserve"> </w:t>
    </w:r>
    <w:r w:rsidRPr="00CF3E44">
      <w:rPr>
        <w:rStyle w:val="FooterPipe"/>
      </w:rPr>
      <w:t>|</w:t>
    </w:r>
    <w:r w:rsidR="009945D8">
      <w:t xml:space="preserve"> </w:t>
    </w:r>
    <w:r w:rsidR="004127B4">
      <w:fldChar w:fldCharType="begin"/>
    </w:r>
    <w:r w:rsidR="004127B4">
      <w:instrText xml:space="preserve"> styleref Title </w:instrText>
    </w:r>
    <w:r w:rsidR="004127B4">
      <w:fldChar w:fldCharType="separate"/>
    </w:r>
    <w:r w:rsidR="004127B4">
      <w:rPr>
        <w:noProof/>
      </w:rPr>
      <w:t>EDS Reporting Template</w:t>
    </w:r>
    <w:r w:rsidR="004127B4">
      <w:rPr>
        <w:noProof/>
      </w:rPr>
      <w:fldChar w:fldCharType="end"/>
    </w:r>
    <w:r w:rsidR="00E868F9">
      <w:rPr>
        <w:noProo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40E7" w14:textId="77777777" w:rsidR="004D7873" w:rsidRDefault="004D7873" w:rsidP="00C62674">
      <w:r>
        <w:separator/>
      </w:r>
    </w:p>
  </w:footnote>
  <w:footnote w:type="continuationSeparator" w:id="0">
    <w:p w14:paraId="7A536231" w14:textId="77777777" w:rsidR="004D7873" w:rsidRDefault="004D7873" w:rsidP="00C62674">
      <w:r>
        <w:continuationSeparator/>
      </w:r>
    </w:p>
  </w:footnote>
  <w:footnote w:type="continuationNotice" w:id="1">
    <w:p w14:paraId="2FE57B97" w14:textId="77777777" w:rsidR="004D7873" w:rsidRDefault="004D7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9A7" w14:textId="1E1233BC" w:rsidR="00254CE2" w:rsidRDefault="00286221">
    <w:pPr>
      <w:pStyle w:val="Header"/>
    </w:pPr>
    <w:r>
      <w:rPr>
        <w:noProof/>
      </w:rPr>
      <w:drawing>
        <wp:anchor distT="0" distB="0" distL="114300" distR="114300" simplePos="0" relativeHeight="251657728" behindDoc="1" locked="0" layoutInCell="1" allowOverlap="1" wp14:anchorId="3B57826C" wp14:editId="3C72D8BE">
          <wp:simplePos x="0" y="0"/>
          <wp:positionH relativeFrom="page">
            <wp:posOffset>6034405</wp:posOffset>
          </wp:positionH>
          <wp:positionV relativeFrom="page">
            <wp:posOffset>428625</wp:posOffset>
          </wp:positionV>
          <wp:extent cx="1098000" cy="828000"/>
          <wp:effectExtent l="0" t="0" r="6985"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81742"/>
      <w:docPartObj>
        <w:docPartGallery w:val="Watermarks"/>
        <w:docPartUnique/>
      </w:docPartObj>
    </w:sdtPr>
    <w:sdtEndPr/>
    <w:sdtContent>
      <w:p w14:paraId="288C32AF" w14:textId="01AE3678" w:rsidR="00254CE2" w:rsidRDefault="004127B4">
        <w:pPr>
          <w:pStyle w:val="Header"/>
        </w:pPr>
        <w:r>
          <w:rPr>
            <w:noProof/>
          </w:rPr>
          <w:pict w14:anchorId="5BCAA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352B36"/>
    <w:multiLevelType w:val="hybridMultilevel"/>
    <w:tmpl w:val="3AF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DD6C0F"/>
    <w:multiLevelType w:val="hybridMultilevel"/>
    <w:tmpl w:val="8F20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891658"/>
    <w:multiLevelType w:val="hybridMultilevel"/>
    <w:tmpl w:val="CD6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22049"/>
    <w:multiLevelType w:val="hybridMultilevel"/>
    <w:tmpl w:val="9504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709E9"/>
    <w:multiLevelType w:val="hybridMultilevel"/>
    <w:tmpl w:val="93F0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89236C"/>
    <w:multiLevelType w:val="hybridMultilevel"/>
    <w:tmpl w:val="F43A063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5F92256"/>
    <w:multiLevelType w:val="hybridMultilevel"/>
    <w:tmpl w:val="C638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FA3788"/>
    <w:multiLevelType w:val="hybridMultilevel"/>
    <w:tmpl w:val="51F2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221E51"/>
    <w:multiLevelType w:val="hybridMultilevel"/>
    <w:tmpl w:val="9D4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33EAC"/>
    <w:multiLevelType w:val="hybridMultilevel"/>
    <w:tmpl w:val="181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B1199"/>
    <w:multiLevelType w:val="hybridMultilevel"/>
    <w:tmpl w:val="A54CD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71DA2"/>
    <w:multiLevelType w:val="hybridMultilevel"/>
    <w:tmpl w:val="168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B38"/>
    <w:multiLevelType w:val="multilevel"/>
    <w:tmpl w:val="65E4417A"/>
    <w:numStyleLink w:val="NHSListNumbers"/>
  </w:abstractNum>
  <w:abstractNum w:abstractNumId="27" w15:restartNumberingAfterBreak="0">
    <w:nsid w:val="4C1A3D48"/>
    <w:multiLevelType w:val="hybridMultilevel"/>
    <w:tmpl w:val="523C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21421"/>
    <w:multiLevelType w:val="hybridMultilevel"/>
    <w:tmpl w:val="2B54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D65DB"/>
    <w:multiLevelType w:val="hybridMultilevel"/>
    <w:tmpl w:val="ACDE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B468C"/>
    <w:multiLevelType w:val="hybridMultilevel"/>
    <w:tmpl w:val="5E2A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B0012"/>
    <w:multiLevelType w:val="hybridMultilevel"/>
    <w:tmpl w:val="9C26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851DA"/>
    <w:multiLevelType w:val="hybridMultilevel"/>
    <w:tmpl w:val="C618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458AA"/>
    <w:multiLevelType w:val="hybridMultilevel"/>
    <w:tmpl w:val="52E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694840">
    <w:abstractNumId w:val="8"/>
  </w:num>
  <w:num w:numId="2" w16cid:durableId="1009675698">
    <w:abstractNumId w:val="7"/>
  </w:num>
  <w:num w:numId="3" w16cid:durableId="698706804">
    <w:abstractNumId w:val="6"/>
  </w:num>
  <w:num w:numId="4" w16cid:durableId="1733700707">
    <w:abstractNumId w:val="5"/>
  </w:num>
  <w:num w:numId="5" w16cid:durableId="1427653887">
    <w:abstractNumId w:val="4"/>
  </w:num>
  <w:num w:numId="6" w16cid:durableId="1021008256">
    <w:abstractNumId w:val="26"/>
  </w:num>
  <w:num w:numId="7" w16cid:durableId="488904025">
    <w:abstractNumId w:val="3"/>
  </w:num>
  <w:num w:numId="8" w16cid:durableId="1532568846">
    <w:abstractNumId w:val="2"/>
  </w:num>
  <w:num w:numId="9" w16cid:durableId="1992713488">
    <w:abstractNumId w:val="1"/>
  </w:num>
  <w:num w:numId="10" w16cid:durableId="498885058">
    <w:abstractNumId w:val="0"/>
  </w:num>
  <w:num w:numId="11" w16cid:durableId="1648390495">
    <w:abstractNumId w:val="17"/>
  </w:num>
  <w:num w:numId="12" w16cid:durableId="751756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3568855">
    <w:abstractNumId w:val="19"/>
  </w:num>
  <w:num w:numId="14" w16cid:durableId="17701973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47059">
    <w:abstractNumId w:val="20"/>
  </w:num>
  <w:num w:numId="16" w16cid:durableId="1718702138">
    <w:abstractNumId w:val="15"/>
  </w:num>
  <w:num w:numId="17" w16cid:durableId="1420642854">
    <w:abstractNumId w:val="10"/>
  </w:num>
  <w:num w:numId="18" w16cid:durableId="10375800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3164207">
    <w:abstractNumId w:val="23"/>
  </w:num>
  <w:num w:numId="20" w16cid:durableId="584729284">
    <w:abstractNumId w:val="21"/>
  </w:num>
  <w:num w:numId="21" w16cid:durableId="375396961">
    <w:abstractNumId w:val="25"/>
  </w:num>
  <w:num w:numId="22" w16cid:durableId="144247023">
    <w:abstractNumId w:val="30"/>
  </w:num>
  <w:num w:numId="23" w16cid:durableId="738750539">
    <w:abstractNumId w:val="24"/>
  </w:num>
  <w:num w:numId="24" w16cid:durableId="783378064">
    <w:abstractNumId w:val="16"/>
  </w:num>
  <w:num w:numId="25" w16cid:durableId="2018732774">
    <w:abstractNumId w:val="28"/>
  </w:num>
  <w:num w:numId="26" w16cid:durableId="1671372730">
    <w:abstractNumId w:val="27"/>
  </w:num>
  <w:num w:numId="27" w16cid:durableId="532886664">
    <w:abstractNumId w:val="14"/>
  </w:num>
  <w:num w:numId="28" w16cid:durableId="464616406">
    <w:abstractNumId w:val="18"/>
  </w:num>
  <w:num w:numId="29" w16cid:durableId="1843200006">
    <w:abstractNumId w:val="12"/>
  </w:num>
  <w:num w:numId="30" w16cid:durableId="465240187">
    <w:abstractNumId w:val="13"/>
  </w:num>
  <w:num w:numId="31" w16cid:durableId="1703095265">
    <w:abstractNumId w:val="9"/>
  </w:num>
  <w:num w:numId="32" w16cid:durableId="629751886">
    <w:abstractNumId w:val="22"/>
  </w:num>
  <w:num w:numId="33" w16cid:durableId="565798348">
    <w:abstractNumId w:val="11"/>
  </w:num>
  <w:num w:numId="34" w16cid:durableId="1714573472">
    <w:abstractNumId w:val="29"/>
  </w:num>
  <w:num w:numId="35" w16cid:durableId="572667686">
    <w:abstractNumId w:val="32"/>
  </w:num>
  <w:num w:numId="36" w16cid:durableId="475991523">
    <w:abstractNumId w:val="33"/>
  </w:num>
  <w:num w:numId="37" w16cid:durableId="9105787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39EF"/>
    <w:rsid w:val="0002771E"/>
    <w:rsid w:val="000333A4"/>
    <w:rsid w:val="000552A9"/>
    <w:rsid w:val="0005686F"/>
    <w:rsid w:val="000573B5"/>
    <w:rsid w:val="000802BF"/>
    <w:rsid w:val="00080805"/>
    <w:rsid w:val="000860BD"/>
    <w:rsid w:val="00087FD8"/>
    <w:rsid w:val="000B2698"/>
    <w:rsid w:val="000D3779"/>
    <w:rsid w:val="000E1FF7"/>
    <w:rsid w:val="000F0D5C"/>
    <w:rsid w:val="00106B6E"/>
    <w:rsid w:val="0011344A"/>
    <w:rsid w:val="00113933"/>
    <w:rsid w:val="001241F4"/>
    <w:rsid w:val="0014017A"/>
    <w:rsid w:val="0016281C"/>
    <w:rsid w:val="001659B6"/>
    <w:rsid w:val="00170CBC"/>
    <w:rsid w:val="001766D0"/>
    <w:rsid w:val="00196F50"/>
    <w:rsid w:val="001A3D7E"/>
    <w:rsid w:val="001A6A3C"/>
    <w:rsid w:val="001C03F6"/>
    <w:rsid w:val="0021516C"/>
    <w:rsid w:val="00224B11"/>
    <w:rsid w:val="00244BB6"/>
    <w:rsid w:val="00246FF7"/>
    <w:rsid w:val="00254CE2"/>
    <w:rsid w:val="0027399B"/>
    <w:rsid w:val="00281427"/>
    <w:rsid w:val="002856DE"/>
    <w:rsid w:val="00286221"/>
    <w:rsid w:val="00291FE7"/>
    <w:rsid w:val="002940F1"/>
    <w:rsid w:val="002A7AA2"/>
    <w:rsid w:val="002D0893"/>
    <w:rsid w:val="002D6BF8"/>
    <w:rsid w:val="0030692D"/>
    <w:rsid w:val="0032702A"/>
    <w:rsid w:val="00344949"/>
    <w:rsid w:val="003506FF"/>
    <w:rsid w:val="00360CD8"/>
    <w:rsid w:val="00361A5A"/>
    <w:rsid w:val="003674C7"/>
    <w:rsid w:val="00376093"/>
    <w:rsid w:val="00394044"/>
    <w:rsid w:val="003B6559"/>
    <w:rsid w:val="003B6D54"/>
    <w:rsid w:val="003C56CE"/>
    <w:rsid w:val="003E1DF4"/>
    <w:rsid w:val="00406D3A"/>
    <w:rsid w:val="004127B4"/>
    <w:rsid w:val="00431145"/>
    <w:rsid w:val="00452BCA"/>
    <w:rsid w:val="00463318"/>
    <w:rsid w:val="004D30D3"/>
    <w:rsid w:val="004D7873"/>
    <w:rsid w:val="005108C4"/>
    <w:rsid w:val="00510CDF"/>
    <w:rsid w:val="00516192"/>
    <w:rsid w:val="00523DE4"/>
    <w:rsid w:val="00524EDA"/>
    <w:rsid w:val="00534D4A"/>
    <w:rsid w:val="00553C70"/>
    <w:rsid w:val="0055406D"/>
    <w:rsid w:val="005662C6"/>
    <w:rsid w:val="00570BC3"/>
    <w:rsid w:val="005739D0"/>
    <w:rsid w:val="005806C1"/>
    <w:rsid w:val="005B43E1"/>
    <w:rsid w:val="005D61F6"/>
    <w:rsid w:val="005D6E20"/>
    <w:rsid w:val="005E4CF5"/>
    <w:rsid w:val="005F4852"/>
    <w:rsid w:val="00606690"/>
    <w:rsid w:val="0061299F"/>
    <w:rsid w:val="00622744"/>
    <w:rsid w:val="00630977"/>
    <w:rsid w:val="0063489B"/>
    <w:rsid w:val="0064622F"/>
    <w:rsid w:val="006506AE"/>
    <w:rsid w:val="00651B51"/>
    <w:rsid w:val="00662526"/>
    <w:rsid w:val="00667CF9"/>
    <w:rsid w:val="006721A6"/>
    <w:rsid w:val="0067577A"/>
    <w:rsid w:val="00677426"/>
    <w:rsid w:val="006B2129"/>
    <w:rsid w:val="006B3373"/>
    <w:rsid w:val="006C0A68"/>
    <w:rsid w:val="006D4369"/>
    <w:rsid w:val="006D5947"/>
    <w:rsid w:val="006F0058"/>
    <w:rsid w:val="00700347"/>
    <w:rsid w:val="00702CA1"/>
    <w:rsid w:val="00747FE5"/>
    <w:rsid w:val="007542A0"/>
    <w:rsid w:val="007603ED"/>
    <w:rsid w:val="00766684"/>
    <w:rsid w:val="007808F8"/>
    <w:rsid w:val="00783180"/>
    <w:rsid w:val="00797721"/>
    <w:rsid w:val="007A6559"/>
    <w:rsid w:val="007B20DC"/>
    <w:rsid w:val="007B559A"/>
    <w:rsid w:val="007C57D8"/>
    <w:rsid w:val="007E047C"/>
    <w:rsid w:val="007E60BE"/>
    <w:rsid w:val="007F2E69"/>
    <w:rsid w:val="007F6E18"/>
    <w:rsid w:val="007F7C17"/>
    <w:rsid w:val="00800A7B"/>
    <w:rsid w:val="00802E21"/>
    <w:rsid w:val="00821DAC"/>
    <w:rsid w:val="008267F8"/>
    <w:rsid w:val="00833395"/>
    <w:rsid w:val="00837FAC"/>
    <w:rsid w:val="008556B8"/>
    <w:rsid w:val="00862C91"/>
    <w:rsid w:val="00871278"/>
    <w:rsid w:val="0087548A"/>
    <w:rsid w:val="00876072"/>
    <w:rsid w:val="008842BC"/>
    <w:rsid w:val="00885268"/>
    <w:rsid w:val="008B5A77"/>
    <w:rsid w:val="008C2BEE"/>
    <w:rsid w:val="008E6AE9"/>
    <w:rsid w:val="00900DEC"/>
    <w:rsid w:val="009034F6"/>
    <w:rsid w:val="00904165"/>
    <w:rsid w:val="00904CEB"/>
    <w:rsid w:val="00905DFD"/>
    <w:rsid w:val="00924FC4"/>
    <w:rsid w:val="00944199"/>
    <w:rsid w:val="00947295"/>
    <w:rsid w:val="009539AC"/>
    <w:rsid w:val="00954125"/>
    <w:rsid w:val="009555C2"/>
    <w:rsid w:val="00971578"/>
    <w:rsid w:val="00977A17"/>
    <w:rsid w:val="00981245"/>
    <w:rsid w:val="00991A82"/>
    <w:rsid w:val="009945D8"/>
    <w:rsid w:val="00994709"/>
    <w:rsid w:val="00995039"/>
    <w:rsid w:val="009A120A"/>
    <w:rsid w:val="009A1A5D"/>
    <w:rsid w:val="009B7C41"/>
    <w:rsid w:val="009C2CD0"/>
    <w:rsid w:val="009C5580"/>
    <w:rsid w:val="009D1CC6"/>
    <w:rsid w:val="009E142E"/>
    <w:rsid w:val="009F4304"/>
    <w:rsid w:val="009F558C"/>
    <w:rsid w:val="00A13EEA"/>
    <w:rsid w:val="00A31A7A"/>
    <w:rsid w:val="00A466DF"/>
    <w:rsid w:val="00A55229"/>
    <w:rsid w:val="00A66B1C"/>
    <w:rsid w:val="00A66E31"/>
    <w:rsid w:val="00A6791B"/>
    <w:rsid w:val="00A704B3"/>
    <w:rsid w:val="00A87C2B"/>
    <w:rsid w:val="00AA040A"/>
    <w:rsid w:val="00AB1EEE"/>
    <w:rsid w:val="00AB508B"/>
    <w:rsid w:val="00AD18B5"/>
    <w:rsid w:val="00AD4E65"/>
    <w:rsid w:val="00AF1E21"/>
    <w:rsid w:val="00B045E4"/>
    <w:rsid w:val="00B0463F"/>
    <w:rsid w:val="00B145A4"/>
    <w:rsid w:val="00B378E1"/>
    <w:rsid w:val="00B442E5"/>
    <w:rsid w:val="00B50F9A"/>
    <w:rsid w:val="00B57155"/>
    <w:rsid w:val="00B856E9"/>
    <w:rsid w:val="00B86A08"/>
    <w:rsid w:val="00B97DD9"/>
    <w:rsid w:val="00BB480F"/>
    <w:rsid w:val="00BB7A15"/>
    <w:rsid w:val="00BC2B89"/>
    <w:rsid w:val="00BD795A"/>
    <w:rsid w:val="00BE3A57"/>
    <w:rsid w:val="00BE7AED"/>
    <w:rsid w:val="00BE7E01"/>
    <w:rsid w:val="00C000B6"/>
    <w:rsid w:val="00C34464"/>
    <w:rsid w:val="00C4790F"/>
    <w:rsid w:val="00C62674"/>
    <w:rsid w:val="00C63AC1"/>
    <w:rsid w:val="00C6735E"/>
    <w:rsid w:val="00C71AE6"/>
    <w:rsid w:val="00C77059"/>
    <w:rsid w:val="00C8362D"/>
    <w:rsid w:val="00C93306"/>
    <w:rsid w:val="00C936D7"/>
    <w:rsid w:val="00C93CAA"/>
    <w:rsid w:val="00C94874"/>
    <w:rsid w:val="00CB207C"/>
    <w:rsid w:val="00CB273B"/>
    <w:rsid w:val="00CB4716"/>
    <w:rsid w:val="00CB5B83"/>
    <w:rsid w:val="00CC1798"/>
    <w:rsid w:val="00CC2151"/>
    <w:rsid w:val="00CD04AA"/>
    <w:rsid w:val="00CD1BEA"/>
    <w:rsid w:val="00CD3773"/>
    <w:rsid w:val="00CD55D6"/>
    <w:rsid w:val="00CE0FD5"/>
    <w:rsid w:val="00CF3E44"/>
    <w:rsid w:val="00D05380"/>
    <w:rsid w:val="00D106E0"/>
    <w:rsid w:val="00D3105B"/>
    <w:rsid w:val="00D37523"/>
    <w:rsid w:val="00D86AA8"/>
    <w:rsid w:val="00DD0DDC"/>
    <w:rsid w:val="00DE33E9"/>
    <w:rsid w:val="00DF213B"/>
    <w:rsid w:val="00E01307"/>
    <w:rsid w:val="00E06747"/>
    <w:rsid w:val="00E22DA9"/>
    <w:rsid w:val="00E33027"/>
    <w:rsid w:val="00E429E5"/>
    <w:rsid w:val="00E5600B"/>
    <w:rsid w:val="00E62D23"/>
    <w:rsid w:val="00E651A3"/>
    <w:rsid w:val="00E675CC"/>
    <w:rsid w:val="00E8330D"/>
    <w:rsid w:val="00E868F9"/>
    <w:rsid w:val="00E971B0"/>
    <w:rsid w:val="00EA76FC"/>
    <w:rsid w:val="00EB2776"/>
    <w:rsid w:val="00EC6616"/>
    <w:rsid w:val="00F00882"/>
    <w:rsid w:val="00F03D69"/>
    <w:rsid w:val="00F12E22"/>
    <w:rsid w:val="00F12F22"/>
    <w:rsid w:val="00F22601"/>
    <w:rsid w:val="00F2627E"/>
    <w:rsid w:val="00F35673"/>
    <w:rsid w:val="00F611C0"/>
    <w:rsid w:val="00F67A7E"/>
    <w:rsid w:val="00F86A73"/>
    <w:rsid w:val="00F939C7"/>
    <w:rsid w:val="00FC5C51"/>
    <w:rsid w:val="00FC6811"/>
    <w:rsid w:val="00FD4951"/>
    <w:rsid w:val="00FF18CF"/>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chartTrackingRefBased/>
  <w15:docId w15:val="{6C2E943A-3F13-42B8-A26F-D18E325F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semiHidden/>
    <w:unhideWhenUsed/>
    <w:rsid w:val="003E1DF4"/>
    <w:rPr>
      <w:color w:val="605E5C"/>
      <w:shd w:val="clear" w:color="auto" w:fill="E1DFDD"/>
    </w:rPr>
  </w:style>
  <w:style w:type="paragraph" w:styleId="NoSpacing">
    <w:name w:val="No Spacing"/>
    <w:uiPriority w:val="1"/>
    <w:qFormat/>
    <w:rsid w:val="00A6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gland.eandhi@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gland.eandhi@nhs.net" TargetMode="External"/><Relationship Id="rId2" Type="http://schemas.openxmlformats.org/officeDocument/2006/relationships/customXml" Target="../customXml/item2.xml"/><Relationship Id="rId16" Type="http://schemas.openxmlformats.org/officeDocument/2006/relationships/hyperlink" Target="https://www.nhsconfed.org/articles/leadership-framework-health-inequalities-improv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eandhi@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land.nhs.uk/about/equality/equality-hub/patient-equalities-programme/equality-frameworks-and-information-standards/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D9462B11D0614DB28C23223F5CD21B3E"/>
        <w:category>
          <w:name w:val="General"/>
          <w:gallery w:val="placeholder"/>
        </w:category>
        <w:types>
          <w:type w:val="bbPlcHdr"/>
        </w:types>
        <w:behaviors>
          <w:behavior w:val="content"/>
        </w:behaviors>
        <w:guid w:val="{918025FB-7409-4076-9BE1-E676FCA735CB}"/>
      </w:docPartPr>
      <w:docPartBody>
        <w:p w:rsidR="00977804" w:rsidRDefault="00C432A5">
          <w:pPr>
            <w:pStyle w:val="D9462B11D0614DB28C23223F5CD21B3E"/>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FFFF" w:usb1="00FFFFFF" w:usb2="02CA1584" w:usb3="0062F008" w:csb0="30211D4D" w:csb1="0000002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237868"/>
    <w:rsid w:val="002B09E8"/>
    <w:rsid w:val="00512828"/>
    <w:rsid w:val="006E268E"/>
    <w:rsid w:val="00977804"/>
    <w:rsid w:val="00C13FB7"/>
    <w:rsid w:val="00C432A5"/>
    <w:rsid w:val="00C924C3"/>
    <w:rsid w:val="00CE19B3"/>
    <w:rsid w:val="00D23E72"/>
    <w:rsid w:val="00D81EE5"/>
    <w:rsid w:val="00DE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C81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50600352-3b1e-4feb-814b-615c03f7c0d5" xsi:nil="true"/>
    <Number xmlns="50600352-3b1e-4feb-814b-615c03f7c0d5" xsi:nil="true"/>
    <_ip_UnifiedCompliancePolicyUIAction xmlns="http://schemas.microsoft.com/sharepoint/v3" xsi:nil="true"/>
    <_ip_UnifiedCompliancePolicyProperties xmlns="http://schemas.microsoft.com/sharepoint/v3" xsi:nil="true"/>
    <TaxCatchAll xmlns="cccaf3ac-2de9-44d4-aa31-54302fceb5f7" xsi:nil="true"/>
    <lcf76f155ced4ddcb4097134ff3c332f xmlns="50600352-3b1e-4feb-814b-615c03f7c0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5F7E665BEC04CA921820A18544771" ma:contentTypeVersion="26" ma:contentTypeDescription="Create a new document." ma:contentTypeScope="" ma:versionID="cb2adab23739c98ea88aa55ef8855465">
  <xsd:schema xmlns:xsd="http://www.w3.org/2001/XMLSchema" xmlns:xs="http://www.w3.org/2001/XMLSchema" xmlns:p="http://schemas.microsoft.com/office/2006/metadata/properties" xmlns:ns1="http://schemas.microsoft.com/sharepoint/v3" xmlns:ns2="51bfcd92-eb3e-40f4-8778-2bbfb88a890b" xmlns:ns3="50600352-3b1e-4feb-814b-615c03f7c0d5" xmlns:ns4="cccaf3ac-2de9-44d4-aa31-54302fceb5f7" targetNamespace="http://schemas.microsoft.com/office/2006/metadata/properties" ma:root="true" ma:fieldsID="b82da7afe37a97f57a3309e10f54a259" ns1:_="" ns2:_="" ns3:_="" ns4:_="">
    <xsd:import namespace="http://schemas.microsoft.com/sharepoint/v3"/>
    <xsd:import namespace="51bfcd92-eb3e-40f4-8778-2bbfb88a890b"/>
    <xsd:import namespace="50600352-3b1e-4feb-814b-615c03f7c0d5"/>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Numbe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00352-3b1e-4feb-814b-615c03f7c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description="Organising by 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50600352-3b1e-4feb-814b-615c03f7c0d5"/>
    <ds:schemaRef ds:uri="http://schemas.microsoft.com/sharepoint/v3"/>
    <ds:schemaRef ds:uri="cccaf3ac-2de9-44d4-aa31-54302fceb5f7"/>
  </ds:schemaRefs>
</ds:datastoreItem>
</file>

<file path=customXml/itemProps2.xml><?xml version="1.0" encoding="utf-8"?>
<ds:datastoreItem xmlns:ds="http://schemas.openxmlformats.org/officeDocument/2006/customXml" ds:itemID="{2CDF68F9-A0E5-4C9A-ADA1-AB5EFB45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50600352-3b1e-4feb-814b-615c03f7c0d5"/>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31567</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BESFORD, Ruth (BRIDGEWATER COMMUNITY HEALTHCARE NHS FOUNDATION TRUST)</cp:lastModifiedBy>
  <cp:revision>2</cp:revision>
  <dcterms:created xsi:type="dcterms:W3CDTF">2023-03-08T14:45:00Z</dcterms:created>
  <dcterms:modified xsi:type="dcterms:W3CDTF">2023-03-08T14:45:00Z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0x010100C085F7E665BEC04CA921820A18544771</vt:lpwstr>
  </property>
  <property fmtid="{D5CDD505-2E9C-101B-9397-08002B2CF9AE}" pid="3" name="MediaServiceImageTags">
    <vt:lpwstr/>
  </property>
</Properties>
</file>